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61150779"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F876FA">
        <w:rPr>
          <w:rFonts w:cs="Arial"/>
          <w:b/>
          <w:sz w:val="22"/>
          <w:lang w:val="en-US" w:eastAsia="en-US"/>
        </w:rPr>
        <w:t>6</w:t>
      </w:r>
      <w:r w:rsidRPr="003805A2">
        <w:rPr>
          <w:rFonts w:cs="Arial"/>
          <w:b/>
          <w:sz w:val="22"/>
          <w:lang w:val="en-US" w:eastAsia="en-US"/>
        </w:rPr>
        <w:tab/>
      </w:r>
      <w:r w:rsidR="00A57914" w:rsidRPr="00A57914">
        <w:rPr>
          <w:rFonts w:cs="Arial"/>
          <w:b/>
          <w:sz w:val="22"/>
          <w:lang w:val="en-US"/>
        </w:rPr>
        <w:t>R2-2405051</w:t>
      </w:r>
    </w:p>
    <w:p w14:paraId="79077327" w14:textId="699AD18A" w:rsidR="005D4BED" w:rsidRPr="00C80426" w:rsidRDefault="006D6B5D" w:rsidP="005D4BED">
      <w:pPr>
        <w:tabs>
          <w:tab w:val="left" w:pos="1701"/>
          <w:tab w:val="right" w:pos="9639"/>
        </w:tabs>
        <w:spacing w:after="0"/>
        <w:rPr>
          <w:rFonts w:cs="Arial"/>
          <w:b/>
          <w:color w:val="000000"/>
          <w:sz w:val="24"/>
        </w:rPr>
      </w:pPr>
      <w:r w:rsidRPr="006D6B5D">
        <w:rPr>
          <w:rFonts w:cs="Arial"/>
          <w:b/>
          <w:sz w:val="22"/>
          <w:lang w:val="en-US" w:eastAsia="en-US"/>
        </w:rPr>
        <w:t>Fukuoka, Japan</w:t>
      </w:r>
      <w:r w:rsidR="00A57914">
        <w:rPr>
          <w:rFonts w:cs="Arial"/>
          <w:b/>
          <w:sz w:val="22"/>
          <w:lang w:val="en-US" w:eastAsia="en-US"/>
        </w:rPr>
        <w:t>,</w:t>
      </w:r>
      <w:r w:rsidRPr="006D6B5D">
        <w:rPr>
          <w:rFonts w:cs="Arial"/>
          <w:b/>
          <w:sz w:val="22"/>
          <w:lang w:val="en-US" w:eastAsia="en-US"/>
        </w:rPr>
        <w:t xml:space="preserve"> May 22nd – 26th, 2024</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A902B8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BA04A5">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082772B" w:rsidR="00FB3C9D" w:rsidRDefault="003D1DDD">
      <w:pPr>
        <w:pStyle w:val="3GPPHeader"/>
        <w:rPr>
          <w:sz w:val="22"/>
        </w:rPr>
      </w:pPr>
      <w:r>
        <w:rPr>
          <w:sz w:val="22"/>
        </w:rPr>
        <w:t>Title:</w:t>
      </w:r>
      <w:r>
        <w:rPr>
          <w:sz w:val="22"/>
        </w:rPr>
        <w:tab/>
      </w:r>
      <w:r w:rsidR="00D22E22" w:rsidRPr="00D22E22">
        <w:rPr>
          <w:sz w:val="22"/>
        </w:rPr>
        <w:t xml:space="preserve">Discussion on </w:t>
      </w:r>
      <w:r w:rsidR="008C115F">
        <w:rPr>
          <w:rFonts w:hint="eastAsia"/>
          <w:sz w:val="22"/>
        </w:rPr>
        <w:t>the</w:t>
      </w:r>
      <w:r w:rsidR="008C115F">
        <w:rPr>
          <w:sz w:val="22"/>
        </w:rPr>
        <w:t xml:space="preserve"> </w:t>
      </w:r>
      <w:r w:rsidR="000A01F2">
        <w:rPr>
          <w:sz w:val="22"/>
        </w:rPr>
        <w:t>multi-modality</w:t>
      </w:r>
      <w:r w:rsidR="00FA714B">
        <w:rPr>
          <w:sz w:val="22"/>
        </w:rPr>
        <w:t xml:space="preserve"> </w:t>
      </w:r>
      <w:r w:rsidR="00FA714B">
        <w:rPr>
          <w:rFonts w:hint="eastAsia"/>
          <w:sz w:val="22"/>
        </w:rPr>
        <w:t>support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3D8A91F7" w:rsidR="00154015" w:rsidRDefault="00CE0549" w:rsidP="00154015">
      <w:pPr>
        <w:spacing w:before="120"/>
        <w:rPr>
          <w:rFonts w:eastAsiaTheme="minorEastAsia"/>
        </w:rPr>
      </w:pPr>
      <w:bookmarkStart w:id="2" w:name="OLE_LINK6"/>
      <w:bookmarkStart w:id="3" w:name="OLE_LINK7"/>
      <w:r>
        <w:rPr>
          <w:rFonts w:eastAsiaTheme="minorEastAsia"/>
        </w:rPr>
        <w:t xml:space="preserve">The </w:t>
      </w:r>
      <w:r w:rsidR="00D4501C">
        <w:rPr>
          <w:rFonts w:eastAsiaTheme="minorEastAsia"/>
        </w:rPr>
        <w:t>revised</w:t>
      </w:r>
      <w:r>
        <w:rPr>
          <w:rFonts w:eastAsiaTheme="minorEastAsia"/>
        </w:rPr>
        <w:t xml:space="preserve"> </w:t>
      </w:r>
      <w:r w:rsidR="00154015" w:rsidRPr="001C3F8A">
        <w:rPr>
          <w:rFonts w:eastAsiaTheme="minorEastAsia"/>
        </w:rPr>
        <w:t>work item of R</w:t>
      </w:r>
      <w:r w:rsidR="008D28DE">
        <w:rPr>
          <w:rFonts w:eastAsiaTheme="minorEastAsia"/>
        </w:rPr>
        <w:t>el-</w:t>
      </w:r>
      <w:r w:rsidR="00154015" w:rsidRPr="001C3F8A">
        <w:rPr>
          <w:rFonts w:eastAsiaTheme="minorEastAsia"/>
        </w:rPr>
        <w:t>19 XR for NR phase 3 was approved in RAN#10</w:t>
      </w:r>
      <w:r w:rsidR="00D4501C">
        <w:rPr>
          <w:rFonts w:eastAsiaTheme="minorEastAsia"/>
        </w:rPr>
        <w:t>3</w:t>
      </w:r>
      <w:r w:rsidR="00154015" w:rsidRPr="001C3F8A">
        <w:rPr>
          <w:rFonts w:eastAsiaTheme="minorEastAsia"/>
        </w:rPr>
        <w:t xml:space="preserve"> with the following objective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364F330C" w14:textId="77777777" w:rsidR="00302560" w:rsidRDefault="00302560" w:rsidP="00302560">
            <w:pPr>
              <w:pStyle w:val="B1"/>
              <w:rPr>
                <w:rFonts w:ascii="Times New Roman" w:hAnsi="Times New Roma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7DDC0553" w14:textId="41F87C34" w:rsidR="00302560" w:rsidRPr="00302560" w:rsidRDefault="00302560" w:rsidP="00302560">
            <w:pPr>
              <w:pStyle w:val="NO"/>
            </w:pPr>
            <w:r>
              <w:t>NOTE:</w:t>
            </w:r>
            <w:r>
              <w:tab/>
              <w:t>Check in RAN#105 (check also other WG involvement if needed).</w:t>
            </w:r>
          </w:p>
        </w:tc>
      </w:tr>
    </w:tbl>
    <w:p w14:paraId="7CEB2F2A" w14:textId="67019264" w:rsidR="00154015" w:rsidRPr="004256B2" w:rsidRDefault="00154015" w:rsidP="004256B2">
      <w:pPr>
        <w:spacing w:before="120"/>
        <w:rPr>
          <w:rFonts w:eastAsiaTheme="minorEastAsia"/>
        </w:rPr>
      </w:pPr>
      <w:r w:rsidRPr="001C3F8A">
        <w:rPr>
          <w:rFonts w:eastAsiaTheme="minorEastAsia"/>
        </w:rPr>
        <w:t xml:space="preserve">In this contribution, we provide our </w:t>
      </w:r>
      <w:r w:rsidR="00316192">
        <w:rPr>
          <w:rFonts w:eastAsiaTheme="minorEastAsia" w:hint="eastAsia"/>
        </w:rPr>
        <w:t>further</w:t>
      </w:r>
      <w:r w:rsidR="00316192">
        <w:rPr>
          <w:rFonts w:eastAsiaTheme="minorEastAsia"/>
        </w:rPr>
        <w:t xml:space="preserve"> </w:t>
      </w:r>
      <w:r w:rsidRPr="001C3F8A">
        <w:rPr>
          <w:rFonts w:eastAsiaTheme="minorEastAsia"/>
        </w:rPr>
        <w:t xml:space="preserve">considerations on </w:t>
      </w:r>
      <w:r w:rsidR="00316192">
        <w:rPr>
          <w:rFonts w:eastAsiaTheme="minorEastAsia" w:hint="eastAsia"/>
        </w:rPr>
        <w:t>this</w:t>
      </w:r>
      <w:r w:rsidR="00316192">
        <w:rPr>
          <w:rFonts w:eastAsiaTheme="minorEastAsia"/>
        </w:rPr>
        <w:t xml:space="preserve"> </w:t>
      </w:r>
      <w:r w:rsidR="00316192">
        <w:rPr>
          <w:rFonts w:eastAsiaTheme="minorEastAsia" w:hint="eastAsia"/>
        </w:rPr>
        <w:t>objective</w:t>
      </w:r>
      <w:r w:rsidR="001F4F3A">
        <w:rPr>
          <w:rFonts w:eastAsiaTheme="minorEastAsia"/>
        </w:rPr>
        <w:t>.</w:t>
      </w:r>
      <w:bookmarkEnd w:id="1"/>
      <w:bookmarkEnd w:id="2"/>
      <w:bookmarkEnd w:id="3"/>
    </w:p>
    <w:p w14:paraId="0440FABE" w14:textId="317468C1" w:rsidR="00FB3C9D" w:rsidRDefault="003D1DDD">
      <w:pPr>
        <w:pStyle w:val="1"/>
      </w:pPr>
      <w:r>
        <w:t>Discussion</w:t>
      </w:r>
    </w:p>
    <w:p w14:paraId="2EAC2AD6" w14:textId="547A055F" w:rsidR="00C50C7D" w:rsidRDefault="00C50C7D" w:rsidP="00706921">
      <w:pPr>
        <w:pStyle w:val="afa"/>
      </w:pPr>
      <w:bookmarkStart w:id="4" w:name="OLE_LINK4"/>
      <w:bookmarkStart w:id="5" w:name="OLE_LINK5"/>
      <w:r>
        <w:t>I</w:t>
      </w:r>
      <w:r>
        <w:rPr>
          <w:rFonts w:hint="eastAsia"/>
        </w:rPr>
        <w:t>n</w:t>
      </w:r>
      <w:r>
        <w:t xml:space="preserve"> </w:t>
      </w:r>
      <w:r>
        <w:rPr>
          <w:rFonts w:hint="eastAsia"/>
        </w:rPr>
        <w:t>RAN2#125bis</w:t>
      </w:r>
      <w:r>
        <w:t xml:space="preserve">, RAN2 starts a preliminary discussion </w:t>
      </w:r>
      <w:r w:rsidR="000361AB">
        <w:t xml:space="preserve">on the support of </w:t>
      </w:r>
      <w:r>
        <w:t xml:space="preserve">multi-modality and achieves the following </w:t>
      </w:r>
      <w:r w:rsidR="000361AB">
        <w:t>conclusions</w:t>
      </w:r>
      <w:r>
        <w:t>.</w:t>
      </w:r>
    </w:p>
    <w:p w14:paraId="5D9D18E5" w14:textId="77777777" w:rsidR="00C50C7D" w:rsidRPr="0081047A"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 xml:space="preserve">For the purpose of study, RAN2 assumes that UE and </w:t>
      </w:r>
      <w:proofErr w:type="spellStart"/>
      <w:r w:rsidRPr="00C50C7D">
        <w:rPr>
          <w:sz w:val="20"/>
          <w:szCs w:val="20"/>
        </w:rPr>
        <w:t>gNB</w:t>
      </w:r>
      <w:proofErr w:type="spellEnd"/>
      <w:r w:rsidRPr="00C50C7D">
        <w:rPr>
          <w:sz w:val="20"/>
          <w:szCs w:val="20"/>
        </w:rPr>
        <w:t xml:space="preserve"> have some kind of multi-modal information. </w:t>
      </w:r>
      <w:r w:rsidRPr="0081047A">
        <w:rPr>
          <w:sz w:val="20"/>
          <w:szCs w:val="20"/>
        </w:rPr>
        <w:t>FFS what information is needed/useful, e.g. just mulit-0modal ID, association between the flow, synchronization requirement etc.</w:t>
      </w:r>
    </w:p>
    <w:p w14:paraId="6ED0FE01" w14:textId="77777777" w:rsidR="00C50C7D" w:rsidRPr="0081047A"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81047A">
        <w:rPr>
          <w:sz w:val="20"/>
          <w:szCs w:val="20"/>
        </w:rPr>
        <w:t>RAN2 will study both UL and DL directions based on the assumption of multi-modality association knowledge at RAN/UE</w:t>
      </w:r>
    </w:p>
    <w:p w14:paraId="62AD4D05" w14:textId="77777777" w:rsidR="00C50C7D" w:rsidRPr="00C50C7D"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 xml:space="preserve">RAN2 will focus on analysing potential usage and benefits (e.g. in terms of capacity and power saving) of multi-modal association knowledge </w:t>
      </w:r>
    </w:p>
    <w:p w14:paraId="2D709EF2" w14:textId="77777777" w:rsidR="00C50C7D" w:rsidRPr="00C50C7D"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Areas to study include</w:t>
      </w:r>
      <w:r w:rsidRPr="0081047A">
        <w:rPr>
          <w:sz w:val="20"/>
          <w:szCs w:val="20"/>
        </w:rPr>
        <w:t>: synchronization between the flows, FFS impact on QoS insurance and other areas</w:t>
      </w:r>
    </w:p>
    <w:p w14:paraId="47B40D3E" w14:textId="33734048" w:rsidR="00A35DF1" w:rsidRDefault="0033066A" w:rsidP="00DC5B6A">
      <w:pPr>
        <w:pStyle w:val="afa"/>
      </w:pPr>
      <w:r>
        <w:t xml:space="preserve">RAN2 already </w:t>
      </w:r>
      <w:r w:rsidR="00CE6702">
        <w:t xml:space="preserve">assumes that the </w:t>
      </w:r>
      <w:r w:rsidR="00F01350">
        <w:t xml:space="preserve">UE and </w:t>
      </w:r>
      <w:proofErr w:type="spellStart"/>
      <w:r w:rsidR="00CE6702">
        <w:t>gNB</w:t>
      </w:r>
      <w:proofErr w:type="spellEnd"/>
      <w:r w:rsidR="00CE6702">
        <w:t xml:space="preserve"> </w:t>
      </w:r>
      <w:r>
        <w:t xml:space="preserve">can be aware of </w:t>
      </w:r>
      <w:r w:rsidR="00CE6702">
        <w:t>multi-modal information</w:t>
      </w:r>
      <w:r>
        <w:t xml:space="preserve"> but how the information is known is unclear. </w:t>
      </w:r>
      <w:r w:rsidR="00235219">
        <w:t>For the uplink, as</w:t>
      </w:r>
      <w:r w:rsidR="000361AB">
        <w:t xml:space="preserve"> the</w:t>
      </w:r>
      <w:r w:rsidR="000361AB" w:rsidRPr="000361AB">
        <w:t xml:space="preserve"> </w:t>
      </w:r>
      <w:r w:rsidR="000361AB">
        <w:t xml:space="preserve">UE application layer </w:t>
      </w:r>
      <w:r w:rsidR="00F67A5F">
        <w:t>is obligated to</w:t>
      </w:r>
      <w:r w:rsidR="000361AB">
        <w:t xml:space="preserve"> generate </w:t>
      </w:r>
      <w:r w:rsidR="00235219">
        <w:t xml:space="preserve">the UL packets, </w:t>
      </w:r>
      <w:r w:rsidR="000361AB">
        <w:t xml:space="preserve">we can depend on the UE implementation for the UE AS </w:t>
      </w:r>
      <w:r>
        <w:t xml:space="preserve">being aware of the </w:t>
      </w:r>
      <w:r w:rsidR="000361AB">
        <w:t xml:space="preserve">multi-modal information. </w:t>
      </w:r>
      <w:r w:rsidR="00F67A5F">
        <w:t xml:space="preserve">As an implementation, the </w:t>
      </w:r>
      <w:r w:rsidR="00F67A5F">
        <w:rPr>
          <w:rFonts w:hint="eastAsia"/>
        </w:rPr>
        <w:t>UE</w:t>
      </w:r>
      <w:r w:rsidR="00F67A5F">
        <w:t xml:space="preserve"> </w:t>
      </w:r>
      <w:r w:rsidR="00F67A5F">
        <w:rPr>
          <w:rFonts w:hint="eastAsia"/>
        </w:rPr>
        <w:t>A</w:t>
      </w:r>
      <w:r w:rsidR="00F67A5F">
        <w:t xml:space="preserve">S knows the association </w:t>
      </w:r>
      <w:r w:rsidR="00F67A5F">
        <w:rPr>
          <w:rFonts w:hint="eastAsia"/>
        </w:rPr>
        <w:t>between</w:t>
      </w:r>
      <w:r w:rsidR="00F67A5F">
        <w:t xml:space="preserve"> </w:t>
      </w:r>
      <w:r w:rsidR="00F67A5F">
        <w:rPr>
          <w:rFonts w:hint="eastAsia"/>
        </w:rPr>
        <w:t>QoS</w:t>
      </w:r>
      <w:r w:rsidR="00F67A5F">
        <w:t xml:space="preserve"> </w:t>
      </w:r>
      <w:r w:rsidR="00F67A5F">
        <w:rPr>
          <w:rFonts w:hint="eastAsia"/>
        </w:rPr>
        <w:t>flows</w:t>
      </w:r>
      <w:r w:rsidR="00F67A5F">
        <w:t xml:space="preserve"> by the interaction from the UE NAS, </w:t>
      </w:r>
      <w:r w:rsidR="00E71A7F">
        <w:t>which</w:t>
      </w:r>
      <w:r w:rsidR="00F67A5F">
        <w:t xml:space="preserve"> identifies such association by the MM Service ID and the QoS rule.</w:t>
      </w:r>
    </w:p>
    <w:p w14:paraId="5A5648B0" w14:textId="66F13824" w:rsidR="001F4FB5" w:rsidRPr="000C2DC3" w:rsidRDefault="0033066A" w:rsidP="001F4FB5">
      <w:pPr>
        <w:pStyle w:val="Observation"/>
        <w:numPr>
          <w:ilvl w:val="0"/>
          <w:numId w:val="42"/>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66181295"/>
      <w:r>
        <w:t xml:space="preserve">RAN2 already assumes that the UE and </w:t>
      </w:r>
      <w:proofErr w:type="spellStart"/>
      <w:r>
        <w:t>gNB</w:t>
      </w:r>
      <w:proofErr w:type="spellEnd"/>
      <w:r>
        <w:t xml:space="preserve"> can be aware of multi-modal information but how the information is known is unclear.</w:t>
      </w:r>
      <w:bookmarkEnd w:id="6"/>
    </w:p>
    <w:p w14:paraId="31B1AA25" w14:textId="71878DCB" w:rsidR="00263D64" w:rsidRDefault="003F5E63" w:rsidP="00263D64">
      <w:pPr>
        <w:pStyle w:val="Proposal"/>
        <w:pBdr>
          <w:top w:val="none" w:sz="0" w:space="0" w:color="000000"/>
          <w:left w:val="none" w:sz="0" w:space="0" w:color="000000"/>
          <w:bottom w:val="none" w:sz="0" w:space="0" w:color="000000"/>
          <w:right w:val="none" w:sz="0" w:space="0" w:color="000000"/>
          <w:between w:val="none" w:sz="0" w:space="0" w:color="000000"/>
        </w:pBdr>
      </w:pPr>
      <w:bookmarkStart w:id="7" w:name="_Toc166181299"/>
      <w:r>
        <w:t>F</w:t>
      </w:r>
      <w:r w:rsidRPr="00263D64">
        <w:t xml:space="preserve">or the uplink, </w:t>
      </w:r>
      <w:r w:rsidR="00263D64">
        <w:t xml:space="preserve">RAN2 assumes the </w:t>
      </w:r>
      <w:r w:rsidRPr="00263D64">
        <w:t xml:space="preserve">UE </w:t>
      </w:r>
      <w:r w:rsidR="00263D64">
        <w:t>identifies the multi-modal information by its implementation.</w:t>
      </w:r>
      <w:bookmarkEnd w:id="7"/>
    </w:p>
    <w:p w14:paraId="28CF7771" w14:textId="4E428EAE" w:rsidR="00C50C7D" w:rsidRDefault="00903E60" w:rsidP="00263D64">
      <w:pPr>
        <w:pStyle w:val="afa"/>
        <w:pBdr>
          <w:top w:val="none" w:sz="4" w:space="11" w:color="000000"/>
        </w:pBdr>
      </w:pPr>
      <w:r>
        <w:t>Accordingly</w:t>
      </w:r>
      <w:r w:rsidR="00AA0F19">
        <w:t>,</w:t>
      </w:r>
      <w:r w:rsidR="00CE6702">
        <w:t xml:space="preserve"> </w:t>
      </w:r>
      <w:r w:rsidR="00AA0F19">
        <w:t xml:space="preserve">the </w:t>
      </w:r>
      <w:proofErr w:type="spellStart"/>
      <w:r w:rsidR="00AA0F19">
        <w:t>gNB</w:t>
      </w:r>
      <w:proofErr w:type="spellEnd"/>
      <w:r w:rsidR="00AA0F19">
        <w:t xml:space="preserve"> could </w:t>
      </w:r>
      <w:r w:rsidR="00C85208">
        <w:t xml:space="preserve">be aware of </w:t>
      </w:r>
      <w:r w:rsidR="00CE6702">
        <w:t xml:space="preserve">the multi-modal information </w:t>
      </w:r>
      <w:r w:rsidR="006A2EED">
        <w:t xml:space="preserve">for </w:t>
      </w:r>
      <w:r w:rsidR="00C85208">
        <w:t xml:space="preserve">the uplink </w:t>
      </w:r>
      <w:r w:rsidR="00AA0F19">
        <w:t xml:space="preserve">by the </w:t>
      </w:r>
      <w:r w:rsidR="00C85208">
        <w:t xml:space="preserve">UE’s </w:t>
      </w:r>
      <w:r w:rsidR="00CE6702">
        <w:t xml:space="preserve">report, for </w:t>
      </w:r>
      <w:r w:rsidR="007E6E00">
        <w:t xml:space="preserve">the </w:t>
      </w:r>
      <w:r w:rsidR="00CE6702">
        <w:t>simple reason that SA2 is not involved in the MM discussion of R</w:t>
      </w:r>
      <w:r w:rsidR="00C85208">
        <w:t>el-</w:t>
      </w:r>
      <w:r w:rsidR="00CE6702">
        <w:t xml:space="preserve">19 XR and the </w:t>
      </w:r>
      <w:r w:rsidR="00C85208">
        <w:t>MM</w:t>
      </w:r>
      <w:r w:rsidR="00CE6702">
        <w:t xml:space="preserve"> Service ID</w:t>
      </w:r>
      <w:r w:rsidR="00FB2851">
        <w:t>,</w:t>
      </w:r>
      <w:r w:rsidR="00CE6702">
        <w:t xml:space="preserve"> </w:t>
      </w:r>
      <w:r w:rsidR="000F2C0D">
        <w:t>designed t</w:t>
      </w:r>
      <w:r w:rsidR="00CE6702">
        <w:t xml:space="preserve">o identify the </w:t>
      </w:r>
      <w:r w:rsidR="000F2C0D">
        <w:t xml:space="preserve">correlated </w:t>
      </w:r>
      <w:r w:rsidR="00CE6702">
        <w:t xml:space="preserve">multi-modal </w:t>
      </w:r>
      <w:r w:rsidR="0083199C">
        <w:rPr>
          <w:rFonts w:hint="eastAsia"/>
        </w:rPr>
        <w:t>data</w:t>
      </w:r>
      <w:r w:rsidR="0083199C">
        <w:t xml:space="preserve"> </w:t>
      </w:r>
      <w:r w:rsidR="00CE6702">
        <w:t>flows</w:t>
      </w:r>
      <w:r w:rsidR="00FB2851">
        <w:t>,</w:t>
      </w:r>
      <w:r w:rsidR="00CE6702">
        <w:t xml:space="preserve"> </w:t>
      </w:r>
      <w:r w:rsidR="00C85208">
        <w:t>only interacts</w:t>
      </w:r>
      <w:r w:rsidR="00CE6702">
        <w:t xml:space="preserve"> between AF and PCF.</w:t>
      </w:r>
      <w:r w:rsidR="006A2EED">
        <w:t xml:space="preserve"> </w:t>
      </w:r>
    </w:p>
    <w:p w14:paraId="56D0BA2C" w14:textId="09FDA03E" w:rsidR="00CE6702" w:rsidRPr="000C2DC3" w:rsidRDefault="006635C7" w:rsidP="00706921">
      <w:pPr>
        <w:pStyle w:val="Observation"/>
        <w:numPr>
          <w:ilvl w:val="0"/>
          <w:numId w:val="42"/>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8" w:name="_Toc162519040"/>
      <w:bookmarkStart w:id="9" w:name="_Toc166181296"/>
      <w:bookmarkEnd w:id="8"/>
      <w:r>
        <w:lastRenderedPageBreak/>
        <w:t>SA2 is not involved in the MM discussion of Rel-19 XR and the MM Service ID only interacts between AF and PCF</w:t>
      </w:r>
      <w:r w:rsidR="00FB2851">
        <w:t>.</w:t>
      </w:r>
      <w:bookmarkEnd w:id="9"/>
    </w:p>
    <w:p w14:paraId="42D0EFC4" w14:textId="61F90DAA" w:rsidR="009F6334" w:rsidRDefault="009F6334" w:rsidP="009F6334">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0" w:name="_Toc166181300"/>
      <w:r>
        <w:t>F</w:t>
      </w:r>
      <w:r>
        <w:rPr>
          <w:lang w:val="en-US"/>
        </w:rPr>
        <w:t xml:space="preserve">or the uplink, the </w:t>
      </w:r>
      <w:proofErr w:type="spellStart"/>
      <w:r>
        <w:rPr>
          <w:lang w:val="en-US"/>
        </w:rPr>
        <w:t>gNB</w:t>
      </w:r>
      <w:proofErr w:type="spellEnd"/>
      <w:r>
        <w:rPr>
          <w:lang w:val="en-US"/>
        </w:rPr>
        <w:t xml:space="preserve"> know</w:t>
      </w:r>
      <w:r w:rsidR="007E6E00">
        <w:rPr>
          <w:lang w:val="en-US"/>
        </w:rPr>
        <w:t>s</w:t>
      </w:r>
      <w:r>
        <w:rPr>
          <w:lang w:val="en-US"/>
        </w:rPr>
        <w:t xml:space="preserve"> the multi-modal information by the</w:t>
      </w:r>
      <w:r w:rsidR="00FB2851">
        <w:rPr>
          <w:lang w:val="en-US"/>
        </w:rPr>
        <w:t xml:space="preserve"> </w:t>
      </w:r>
      <w:r>
        <w:rPr>
          <w:lang w:val="en-US"/>
        </w:rPr>
        <w:t>report from the UE.</w:t>
      </w:r>
      <w:bookmarkEnd w:id="10"/>
    </w:p>
    <w:p w14:paraId="5E7E9E5D" w14:textId="32C22FD8" w:rsidR="00C50C7D" w:rsidRDefault="00C50C7D" w:rsidP="00706921">
      <w:pPr>
        <w:pStyle w:val="afa"/>
      </w:pPr>
    </w:p>
    <w:p w14:paraId="086F5311" w14:textId="0B0B6309" w:rsidR="007819A1" w:rsidRDefault="007819A1" w:rsidP="00B33E11">
      <w:pPr>
        <w:pStyle w:val="afa"/>
      </w:pPr>
      <w:r>
        <w:t>RAN2#125bis leaves an FFS on what multi-modal information is needed/useful.</w:t>
      </w:r>
    </w:p>
    <w:p w14:paraId="1ECF57AF" w14:textId="77777777" w:rsidR="007819A1" w:rsidRPr="0081047A" w:rsidRDefault="007819A1" w:rsidP="007819A1">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 xml:space="preserve">For the purpose of study, RAN2 assumes that UE and </w:t>
      </w:r>
      <w:proofErr w:type="spellStart"/>
      <w:r w:rsidRPr="00C50C7D">
        <w:rPr>
          <w:sz w:val="20"/>
          <w:szCs w:val="20"/>
        </w:rPr>
        <w:t>gNB</w:t>
      </w:r>
      <w:proofErr w:type="spellEnd"/>
      <w:r w:rsidRPr="00C50C7D">
        <w:rPr>
          <w:sz w:val="20"/>
          <w:szCs w:val="20"/>
        </w:rPr>
        <w:t xml:space="preserve"> have some kind of multi-modal information. </w:t>
      </w:r>
      <w:r w:rsidRPr="0081047A">
        <w:rPr>
          <w:sz w:val="20"/>
          <w:szCs w:val="20"/>
        </w:rPr>
        <w:t>FFS what information is needed/useful, e.g. just mulit-0modal ID, association between the flow, synchronization requirement etc.</w:t>
      </w:r>
    </w:p>
    <w:p w14:paraId="7F7A47F3" w14:textId="77777777" w:rsidR="007819A1" w:rsidRDefault="007819A1" w:rsidP="00B33E11">
      <w:pPr>
        <w:pStyle w:val="afa"/>
      </w:pPr>
    </w:p>
    <w:p w14:paraId="3AAB288D" w14:textId="0E492C6A" w:rsidR="00B33E11" w:rsidRPr="00B33E11" w:rsidRDefault="007819A1" w:rsidP="00B33E11">
      <w:pPr>
        <w:pStyle w:val="afa"/>
      </w:pPr>
      <w:r>
        <w:rPr>
          <w:rFonts w:hint="eastAsia"/>
        </w:rPr>
        <w:t>A</w:t>
      </w:r>
      <w:r>
        <w:t xml:space="preserve">mong all candidates, we understand that the </w:t>
      </w:r>
      <w:r w:rsidRPr="00235386">
        <w:t xml:space="preserve">association between the </w:t>
      </w:r>
      <w:r>
        <w:t xml:space="preserve">QoS </w:t>
      </w:r>
      <w:r w:rsidRPr="00235386">
        <w:t>flow</w:t>
      </w:r>
      <w:r>
        <w:t xml:space="preserve"> is more important than </w:t>
      </w:r>
      <w:r w:rsidR="00D03539">
        <w:t xml:space="preserve">the </w:t>
      </w:r>
      <w:r>
        <w:t>other</w:t>
      </w:r>
      <w:r w:rsidR="00D03539">
        <w:t xml:space="preserve"> information</w:t>
      </w:r>
      <w:r>
        <w:t xml:space="preserve">, otherwise, the </w:t>
      </w:r>
      <w:proofErr w:type="spellStart"/>
      <w:r>
        <w:t>gNB</w:t>
      </w:r>
      <w:proofErr w:type="spellEnd"/>
      <w:r>
        <w:t xml:space="preserve"> cannot guarantee the sync requirement of the multi-modal service. Assuming this association would not be changed frequently, the </w:t>
      </w:r>
      <w:proofErr w:type="spellStart"/>
      <w:r>
        <w:t>gNB</w:t>
      </w:r>
      <w:proofErr w:type="spellEnd"/>
      <w:r>
        <w:t xml:space="preserve"> can be aware of this association via the UAI message. Note that the MM service ID is not helpful for the UE/</w:t>
      </w:r>
      <w:proofErr w:type="spellStart"/>
      <w:r>
        <w:t>gNB</w:t>
      </w:r>
      <w:proofErr w:type="spellEnd"/>
      <w:r>
        <w:t xml:space="preserve">, as it is designed per data flow basis </w:t>
      </w:r>
      <w:r w:rsidR="00D03539">
        <w:t>and</w:t>
      </w:r>
      <w:r>
        <w:t xml:space="preserve"> the information on such granularity is normally unaware from the UE AS perspective. </w:t>
      </w:r>
    </w:p>
    <w:tbl>
      <w:tblPr>
        <w:tblStyle w:val="aff9"/>
        <w:tblW w:w="0" w:type="auto"/>
        <w:tblLook w:val="04A0" w:firstRow="1" w:lastRow="0" w:firstColumn="1" w:lastColumn="0" w:noHBand="0" w:noVBand="1"/>
      </w:tblPr>
      <w:tblGrid>
        <w:gridCol w:w="9629"/>
      </w:tblGrid>
      <w:tr w:rsidR="00B33E11" w14:paraId="4891B05B" w14:textId="77777777" w:rsidTr="00757185">
        <w:tc>
          <w:tcPr>
            <w:tcW w:w="9629" w:type="dxa"/>
          </w:tcPr>
          <w:p w14:paraId="1FB1AF80" w14:textId="77777777" w:rsidR="00B33E11" w:rsidRDefault="00B33E11" w:rsidP="00757185">
            <w:r>
              <w:t xml:space="preserve">The </w:t>
            </w:r>
            <w:proofErr w:type="spellStart"/>
            <w:r>
              <w:t>Nnef_AFsessionWithQoS</w:t>
            </w:r>
            <w:proofErr w:type="spellEnd"/>
            <w:r>
              <w:t xml:space="preserve"> service </w:t>
            </w:r>
            <w:r w:rsidRPr="00415BB4">
              <w:rPr>
                <w:highlight w:val="yellow"/>
              </w:rPr>
              <w:t>allows the AF to provide, at the same time, for each data flow that belongs to the multi-modal service, a Multi-modal Service ID,</w:t>
            </w:r>
            <w:r>
              <w:t xml:space="preserve"> the service requirements and the QoS monitoring requirements:</w:t>
            </w:r>
          </w:p>
          <w:p w14:paraId="7EA6853B" w14:textId="77777777" w:rsidR="00B33E11" w:rsidRDefault="00B33E11" w:rsidP="00757185">
            <w:pPr>
              <w:pStyle w:val="B1"/>
            </w:pPr>
            <w:r>
              <w:t>-</w:t>
            </w:r>
            <w:r>
              <w:tab/>
            </w:r>
            <w:r w:rsidRPr="00415BB4">
              <w:rPr>
                <w:highlight w:val="yellow"/>
              </w:rPr>
              <w:t>The Multi-modal Service ID is an explicit indication that data flows are related to a multi-modal service.</w:t>
            </w:r>
            <w:r>
              <w:t xml:space="preserve"> The PCF may use this information to derive the correct PCC rules and to apply appropriate QoS policies for the data flows that are part of a specific multi-modal application.</w:t>
            </w:r>
          </w:p>
          <w:p w14:paraId="4D18B983" w14:textId="534E7BBB" w:rsidR="00B33E11" w:rsidRPr="00415BB4" w:rsidRDefault="00B33E11" w:rsidP="00E4134A">
            <w:pPr>
              <w:pStyle w:val="B1"/>
              <w:rPr>
                <w:rFonts w:eastAsiaTheme="minorEastAsia"/>
              </w:rPr>
            </w:pPr>
            <w:r>
              <w:t>-</w:t>
            </w:r>
            <w:r>
              <w:tab/>
              <w:t>The AF may provide QoS monitoring requirements for data flows associated to a multi-modal service to the PCF . The PCF generates the authorized QoS Monitoring policy for each data flow.</w:t>
            </w:r>
          </w:p>
        </w:tc>
      </w:tr>
    </w:tbl>
    <w:p w14:paraId="56C59439" w14:textId="74D42C5D" w:rsidR="00CF6DE9" w:rsidRPr="00B33E11" w:rsidRDefault="00CF6DE9" w:rsidP="00706921">
      <w:pPr>
        <w:pStyle w:val="afa"/>
      </w:pPr>
    </w:p>
    <w:p w14:paraId="416E6E38" w14:textId="02EF3F0C" w:rsidR="00B162FD" w:rsidRDefault="00B44DDF" w:rsidP="009A742C">
      <w:pPr>
        <w:rPr>
          <w:rFonts w:eastAsiaTheme="minorEastAsia"/>
        </w:rPr>
      </w:pPr>
      <w:r>
        <w:rPr>
          <w:rFonts w:eastAsiaTheme="minorEastAsia"/>
        </w:rPr>
        <w:t xml:space="preserve">Although some companies suggest considering the </w:t>
      </w:r>
      <w:r w:rsidR="00B162FD">
        <w:rPr>
          <w:rFonts w:eastAsiaTheme="minorEastAsia"/>
        </w:rPr>
        <w:t>s</w:t>
      </w:r>
      <w:r w:rsidR="00B162FD" w:rsidRPr="00BB2C60">
        <w:rPr>
          <w:rFonts w:eastAsiaTheme="minorEastAsia"/>
        </w:rPr>
        <w:t>ynchronization requirement</w:t>
      </w:r>
      <w:r w:rsidR="00B162FD">
        <w:rPr>
          <w:rFonts w:eastAsiaTheme="minorEastAsia"/>
        </w:rPr>
        <w:t xml:space="preserve"> </w:t>
      </w:r>
      <w:r>
        <w:rPr>
          <w:rFonts w:eastAsiaTheme="minorEastAsia"/>
        </w:rPr>
        <w:t>outlined</w:t>
      </w:r>
      <w:r w:rsidR="00B162FD">
        <w:rPr>
          <w:rFonts w:eastAsiaTheme="minorEastAsia"/>
        </w:rPr>
        <w:t xml:space="preserve"> </w:t>
      </w:r>
      <w:r>
        <w:rPr>
          <w:rFonts w:eastAsiaTheme="minorEastAsia"/>
        </w:rPr>
        <w:t>in</w:t>
      </w:r>
      <w:r w:rsidR="00B162FD">
        <w:rPr>
          <w:rFonts w:eastAsiaTheme="minorEastAsia"/>
        </w:rPr>
        <w:t xml:space="preserve"> </w:t>
      </w:r>
      <w:r w:rsidR="00B162FD" w:rsidRPr="00BB2C60">
        <w:rPr>
          <w:rFonts w:eastAsiaTheme="minorEastAsia"/>
        </w:rPr>
        <w:t>TS 22.261</w:t>
      </w:r>
      <w:r>
        <w:rPr>
          <w:rFonts w:eastAsiaTheme="minorEastAsia"/>
        </w:rPr>
        <w:t xml:space="preserve"> as a kind of </w:t>
      </w:r>
      <w:r w:rsidRPr="00C50C7D">
        <w:rPr>
          <w:szCs w:val="20"/>
        </w:rPr>
        <w:t>multi-modal information</w:t>
      </w:r>
      <w:r>
        <w:rPr>
          <w:rFonts w:eastAsiaTheme="minorEastAsia"/>
        </w:rPr>
        <w:t>, we doubt the necessity, as this factor has never been discussed/considered when SA2 doing their multi-modal study in Rel-18.</w:t>
      </w:r>
    </w:p>
    <w:p w14:paraId="5A2FEFC4" w14:textId="77777777" w:rsidR="009A742C" w:rsidRDefault="009A742C" w:rsidP="009A742C">
      <w:pPr>
        <w:keepNext/>
        <w:keepLines/>
        <w:spacing w:before="60"/>
        <w:jc w:val="center"/>
        <w:rPr>
          <w:b/>
        </w:rPr>
      </w:pPr>
      <w:r>
        <w:rPr>
          <w:rFonts w:eastAsia="等线"/>
          <w:b/>
        </w:rPr>
        <w:t xml:space="preserve">Table 1: Typical synchronization thresholds for immersive multi-modality VR applications </w:t>
      </w:r>
      <w:r>
        <w:rPr>
          <w:b/>
          <w:lang w:val="en-US"/>
        </w:rPr>
        <w:t>(in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9A742C" w14:paraId="430F53DA" w14:textId="77777777" w:rsidTr="00757185">
        <w:tc>
          <w:tcPr>
            <w:tcW w:w="2410" w:type="dxa"/>
            <w:shd w:val="clear" w:color="auto" w:fill="auto"/>
          </w:tcPr>
          <w:p w14:paraId="7C0E0F56" w14:textId="77777777" w:rsidR="009A742C" w:rsidRDefault="009A742C" w:rsidP="00757185">
            <w:pPr>
              <w:snapToGrid w:val="0"/>
              <w:spacing w:after="0"/>
              <w:rPr>
                <w:rFonts w:eastAsia="仿宋"/>
                <w:b/>
                <w:lang w:val="en-US"/>
              </w:rPr>
            </w:pPr>
            <w:r>
              <w:rPr>
                <w:rFonts w:eastAsia="仿宋"/>
                <w:b/>
                <w:lang w:val="en-US"/>
              </w:rPr>
              <w:t>Media components</w:t>
            </w:r>
          </w:p>
        </w:tc>
        <w:tc>
          <w:tcPr>
            <w:tcW w:w="5528" w:type="dxa"/>
            <w:gridSpan w:val="2"/>
            <w:shd w:val="clear" w:color="auto" w:fill="auto"/>
          </w:tcPr>
          <w:p w14:paraId="426F4DFA" w14:textId="77777777" w:rsidR="009A742C" w:rsidRDefault="009A742C" w:rsidP="00757185">
            <w:pPr>
              <w:snapToGrid w:val="0"/>
              <w:spacing w:after="0"/>
              <w:rPr>
                <w:rFonts w:eastAsia="仿宋"/>
                <w:b/>
                <w:lang w:val="en-US"/>
              </w:rPr>
            </w:pPr>
            <w:r>
              <w:rPr>
                <w:rFonts w:eastAsia="仿宋"/>
                <w:b/>
                <w:lang w:val="en-US"/>
              </w:rPr>
              <w:t>synchronization threshold (note 1)</w:t>
            </w:r>
          </w:p>
        </w:tc>
      </w:tr>
      <w:tr w:rsidR="009A742C" w14:paraId="78007EB3" w14:textId="77777777" w:rsidTr="00757185">
        <w:tc>
          <w:tcPr>
            <w:tcW w:w="2410" w:type="dxa"/>
            <w:shd w:val="clear" w:color="auto" w:fill="auto"/>
          </w:tcPr>
          <w:p w14:paraId="3E10987A" w14:textId="77777777" w:rsidR="009A742C" w:rsidRDefault="009A742C" w:rsidP="00757185">
            <w:pPr>
              <w:snapToGrid w:val="0"/>
              <w:spacing w:after="0"/>
              <w:rPr>
                <w:rFonts w:eastAsia="仿宋"/>
                <w:b/>
                <w:lang w:val="en-US"/>
              </w:rPr>
            </w:pPr>
            <w:r>
              <w:rPr>
                <w:rFonts w:eastAsia="仿宋"/>
                <w:b/>
                <w:lang w:val="en-US"/>
              </w:rPr>
              <w:t>audio-tactile</w:t>
            </w:r>
          </w:p>
        </w:tc>
        <w:tc>
          <w:tcPr>
            <w:tcW w:w="2693" w:type="dxa"/>
            <w:shd w:val="clear" w:color="auto" w:fill="auto"/>
          </w:tcPr>
          <w:p w14:paraId="1DB668B3" w14:textId="77777777" w:rsidR="009A742C" w:rsidRDefault="009A742C" w:rsidP="00757185">
            <w:pPr>
              <w:snapToGrid w:val="0"/>
              <w:spacing w:after="0"/>
              <w:rPr>
                <w:rFonts w:eastAsia="仿宋"/>
                <w:lang w:val="en-US"/>
              </w:rPr>
            </w:pPr>
            <w:r>
              <w:rPr>
                <w:rFonts w:eastAsia="仿宋"/>
                <w:lang w:val="en-US"/>
              </w:rPr>
              <w:t>audio delay:</w:t>
            </w:r>
          </w:p>
          <w:p w14:paraId="79DB4F79" w14:textId="77777777" w:rsidR="009A742C" w:rsidRDefault="009A742C" w:rsidP="00757185">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c>
          <w:tcPr>
            <w:tcW w:w="2835" w:type="dxa"/>
            <w:shd w:val="clear" w:color="auto" w:fill="auto"/>
          </w:tcPr>
          <w:p w14:paraId="6D84DADA" w14:textId="77777777" w:rsidR="009A742C" w:rsidRDefault="009A742C" w:rsidP="00757185">
            <w:pPr>
              <w:snapToGrid w:val="0"/>
              <w:spacing w:after="0"/>
              <w:rPr>
                <w:rFonts w:eastAsia="仿宋"/>
                <w:lang w:val="en-US"/>
              </w:rPr>
            </w:pPr>
            <w:r>
              <w:rPr>
                <w:rFonts w:eastAsia="仿宋"/>
                <w:lang w:val="en-US"/>
              </w:rPr>
              <w:t>tactile delay:</w:t>
            </w:r>
          </w:p>
          <w:p w14:paraId="1CCCCDD1" w14:textId="77777777" w:rsidR="009A742C" w:rsidRDefault="009A742C" w:rsidP="00757185">
            <w:pPr>
              <w:snapToGrid w:val="0"/>
              <w:spacing w:after="0"/>
              <w:rPr>
                <w:rFonts w:eastAsia="仿宋"/>
                <w:lang w:val="en-US"/>
              </w:rPr>
            </w:pPr>
            <w:r>
              <w:rPr>
                <w:rFonts w:eastAsia="仿宋"/>
                <w:lang w:val="en-US"/>
              </w:rPr>
              <w:t xml:space="preserve">25 </w:t>
            </w:r>
            <w:proofErr w:type="spellStart"/>
            <w:r>
              <w:rPr>
                <w:rFonts w:eastAsia="仿宋"/>
                <w:lang w:val="en-US"/>
              </w:rPr>
              <w:t>ms</w:t>
            </w:r>
            <w:proofErr w:type="spellEnd"/>
          </w:p>
        </w:tc>
      </w:tr>
      <w:tr w:rsidR="009A742C" w14:paraId="60379397" w14:textId="77777777" w:rsidTr="00757185">
        <w:tc>
          <w:tcPr>
            <w:tcW w:w="2410" w:type="dxa"/>
            <w:shd w:val="clear" w:color="auto" w:fill="auto"/>
          </w:tcPr>
          <w:p w14:paraId="46098693" w14:textId="77777777" w:rsidR="009A742C" w:rsidRDefault="009A742C" w:rsidP="00757185">
            <w:pPr>
              <w:snapToGrid w:val="0"/>
              <w:spacing w:after="0"/>
              <w:rPr>
                <w:rFonts w:eastAsia="仿宋"/>
                <w:b/>
                <w:lang w:val="en-US"/>
              </w:rPr>
            </w:pPr>
            <w:r>
              <w:rPr>
                <w:rFonts w:eastAsia="仿宋"/>
                <w:b/>
                <w:lang w:val="en-US"/>
              </w:rPr>
              <w:t>visual-tactile</w:t>
            </w:r>
          </w:p>
        </w:tc>
        <w:tc>
          <w:tcPr>
            <w:tcW w:w="2693" w:type="dxa"/>
            <w:shd w:val="clear" w:color="auto" w:fill="auto"/>
          </w:tcPr>
          <w:p w14:paraId="767C7E74" w14:textId="77777777" w:rsidR="009A742C" w:rsidRDefault="009A742C" w:rsidP="00757185">
            <w:pPr>
              <w:snapToGrid w:val="0"/>
              <w:spacing w:after="0"/>
              <w:rPr>
                <w:rFonts w:eastAsia="仿宋"/>
                <w:lang w:val="en-US"/>
              </w:rPr>
            </w:pPr>
            <w:r>
              <w:rPr>
                <w:rFonts w:eastAsia="仿宋"/>
                <w:lang w:val="en-US"/>
              </w:rPr>
              <w:t>visual delay:</w:t>
            </w:r>
          </w:p>
          <w:p w14:paraId="210C2C2B" w14:textId="77777777" w:rsidR="009A742C" w:rsidRDefault="009A742C" w:rsidP="00757185">
            <w:pPr>
              <w:snapToGrid w:val="0"/>
              <w:spacing w:after="0"/>
              <w:rPr>
                <w:rFonts w:eastAsia="仿宋"/>
                <w:lang w:val="en-US"/>
              </w:rPr>
            </w:pPr>
            <w:r>
              <w:rPr>
                <w:rFonts w:eastAsia="仿宋"/>
                <w:lang w:val="en-US"/>
              </w:rPr>
              <w:t xml:space="preserve">15 </w:t>
            </w:r>
            <w:proofErr w:type="spellStart"/>
            <w:r>
              <w:rPr>
                <w:rFonts w:eastAsia="仿宋"/>
                <w:lang w:val="en-US"/>
              </w:rPr>
              <w:t>ms</w:t>
            </w:r>
            <w:proofErr w:type="spellEnd"/>
          </w:p>
        </w:tc>
        <w:tc>
          <w:tcPr>
            <w:tcW w:w="2835" w:type="dxa"/>
            <w:shd w:val="clear" w:color="auto" w:fill="auto"/>
          </w:tcPr>
          <w:p w14:paraId="6B072331" w14:textId="77777777" w:rsidR="009A742C" w:rsidRDefault="009A742C" w:rsidP="00757185">
            <w:pPr>
              <w:snapToGrid w:val="0"/>
              <w:spacing w:after="0"/>
              <w:rPr>
                <w:rFonts w:eastAsia="仿宋"/>
                <w:lang w:val="en-US"/>
              </w:rPr>
            </w:pPr>
            <w:r>
              <w:rPr>
                <w:rFonts w:eastAsia="仿宋"/>
                <w:lang w:val="en-US"/>
              </w:rPr>
              <w:t>tactile delay:</w:t>
            </w:r>
          </w:p>
          <w:p w14:paraId="0BDE0A23" w14:textId="77777777" w:rsidR="009A742C" w:rsidRDefault="009A742C" w:rsidP="00757185">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r>
      <w:tr w:rsidR="009A742C" w14:paraId="7D3BC538" w14:textId="77777777" w:rsidTr="00757185">
        <w:tc>
          <w:tcPr>
            <w:tcW w:w="7938" w:type="dxa"/>
            <w:gridSpan w:val="3"/>
            <w:shd w:val="clear" w:color="auto" w:fill="auto"/>
          </w:tcPr>
          <w:p w14:paraId="4F25EE82" w14:textId="77777777" w:rsidR="009A742C" w:rsidRDefault="009A742C" w:rsidP="00757185">
            <w:pPr>
              <w:keepNext/>
              <w:keepLines/>
              <w:spacing w:after="0"/>
              <w:ind w:left="851" w:hanging="851"/>
              <w:rPr>
                <w:rFonts w:eastAsia="等线"/>
                <w:sz w:val="18"/>
                <w:lang w:val="en-US"/>
              </w:rPr>
            </w:pPr>
            <w:r>
              <w:rPr>
                <w:rFonts w:eastAsia="等线"/>
                <w:sz w:val="18"/>
                <w:lang w:val="en-US"/>
              </w:rPr>
              <w:t>NOTE 1:  for each media component, “delay” refers to the case where that media component is delayed compared to the other.</w:t>
            </w:r>
          </w:p>
        </w:tc>
      </w:tr>
    </w:tbl>
    <w:p w14:paraId="605CD9AF" w14:textId="44B7F651" w:rsidR="005A6367" w:rsidRDefault="005A6367" w:rsidP="00706921">
      <w:pPr>
        <w:pStyle w:val="afa"/>
      </w:pPr>
    </w:p>
    <w:p w14:paraId="60715FE9" w14:textId="77777777" w:rsidR="008D2A95" w:rsidRPr="009A742C" w:rsidRDefault="008D2A95" w:rsidP="00706921">
      <w:pPr>
        <w:pStyle w:val="afa"/>
      </w:pPr>
    </w:p>
    <w:p w14:paraId="26794FBE" w14:textId="2D0A3806" w:rsidR="00794417" w:rsidRDefault="00E20B61" w:rsidP="007251B6">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1" w:name="_Toc166181301"/>
      <w:r>
        <w:rPr>
          <w:lang w:val="en-US"/>
        </w:rPr>
        <w:t xml:space="preserve">The </w:t>
      </w:r>
      <w:r w:rsidR="007734A8">
        <w:rPr>
          <w:lang w:val="en-US"/>
        </w:rPr>
        <w:t>multi-modal information</w:t>
      </w:r>
      <w:r w:rsidR="0005628F">
        <w:rPr>
          <w:lang w:val="en-US"/>
        </w:rPr>
        <w:t xml:space="preserve"> includes the </w:t>
      </w:r>
      <w:r w:rsidR="0005628F" w:rsidRPr="008D2A95">
        <w:rPr>
          <w:lang w:val="en-US"/>
        </w:rPr>
        <w:t>association between the QoS flows</w:t>
      </w:r>
      <w:r w:rsidR="007734A8">
        <w:rPr>
          <w:lang w:val="en-US"/>
        </w:rPr>
        <w:t>.</w:t>
      </w:r>
      <w:bookmarkEnd w:id="11"/>
      <w:r w:rsidR="007734A8">
        <w:rPr>
          <w:lang w:val="en-US"/>
        </w:rPr>
        <w:t xml:space="preserve"> </w:t>
      </w:r>
    </w:p>
    <w:p w14:paraId="38B3FF43" w14:textId="0EE26E00" w:rsidR="00C50C7D" w:rsidRPr="002D0884" w:rsidRDefault="00C50C7D" w:rsidP="00706921">
      <w:pPr>
        <w:pStyle w:val="afa"/>
        <w:rPr>
          <w:lang w:val="en-US"/>
        </w:rPr>
      </w:pPr>
    </w:p>
    <w:p w14:paraId="1FA2AC7A" w14:textId="283620D3" w:rsidR="001262DD" w:rsidRDefault="00DB0628" w:rsidP="00706921">
      <w:pPr>
        <w:pStyle w:val="afa"/>
        <w:rPr>
          <w:lang w:val="en-US"/>
        </w:rPr>
      </w:pPr>
      <w:r>
        <w:rPr>
          <w:rFonts w:hint="eastAsia"/>
          <w:lang w:val="en-US"/>
        </w:rPr>
        <w:t>RAN2</w:t>
      </w:r>
      <w:r>
        <w:rPr>
          <w:lang w:val="en-US"/>
        </w:rPr>
        <w:t>#125</w:t>
      </w:r>
      <w:r w:rsidR="001C6B88">
        <w:rPr>
          <w:lang w:val="en-US"/>
        </w:rPr>
        <w:t>bi</w:t>
      </w:r>
      <w:r>
        <w:rPr>
          <w:rFonts w:hint="eastAsia"/>
          <w:lang w:val="en-US"/>
        </w:rPr>
        <w:t>s</w:t>
      </w:r>
      <w:r>
        <w:rPr>
          <w:lang w:val="en-US"/>
        </w:rPr>
        <w:t xml:space="preserve"> agrees </w:t>
      </w:r>
      <w:r w:rsidR="00A5497C">
        <w:rPr>
          <w:lang w:val="en-US"/>
        </w:rPr>
        <w:t xml:space="preserve">with </w:t>
      </w:r>
      <w:r w:rsidR="00141125">
        <w:rPr>
          <w:lang w:val="en-US"/>
        </w:rPr>
        <w:t>the following mapping rules for multi-modality services.</w:t>
      </w:r>
    </w:p>
    <w:p w14:paraId="3AD85283" w14:textId="77777777" w:rsidR="00F431DC" w:rsidRPr="00F431DC" w:rsidRDefault="00F431DC" w:rsidP="00F431D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F431DC">
        <w:rPr>
          <w:sz w:val="20"/>
          <w:szCs w:val="20"/>
          <w:u w:val="single"/>
          <w:lang w:val="en-US"/>
        </w:rPr>
        <w:t>RAN2 assumes</w:t>
      </w:r>
      <w:r w:rsidRPr="00F431DC">
        <w:rPr>
          <w:sz w:val="20"/>
          <w:szCs w:val="20"/>
          <w:lang w:val="en-US"/>
        </w:rPr>
        <w:t xml:space="preserve"> that traffic of different </w:t>
      </w:r>
      <w:proofErr w:type="spellStart"/>
      <w:r w:rsidRPr="00F431DC">
        <w:rPr>
          <w:sz w:val="20"/>
          <w:szCs w:val="20"/>
          <w:lang w:val="en-US"/>
        </w:rPr>
        <w:t>modals</w:t>
      </w:r>
      <w:proofErr w:type="spellEnd"/>
      <w:r w:rsidRPr="00F431DC">
        <w:rPr>
          <w:sz w:val="20"/>
          <w:szCs w:val="20"/>
          <w:lang w:val="en-US"/>
        </w:rPr>
        <w:t xml:space="preserve"> having different QoS requirements is mapped to different QoS flows</w:t>
      </w:r>
    </w:p>
    <w:p w14:paraId="17E23014" w14:textId="77777777" w:rsidR="00F431DC" w:rsidRPr="00F431DC" w:rsidRDefault="00F431DC" w:rsidP="00F431D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F431DC">
        <w:rPr>
          <w:sz w:val="20"/>
          <w:szCs w:val="20"/>
        </w:rPr>
        <w:t xml:space="preserve">For different XR traffic flows belonging to the same Multi-modal service and having different QoS requirements, it should be possible to provide differentiated QoS </w:t>
      </w:r>
      <w:r w:rsidRPr="004812C1">
        <w:rPr>
          <w:sz w:val="20"/>
          <w:szCs w:val="20"/>
        </w:rPr>
        <w:t>handling over the air. RAN2 should study if that is possible with current mechanism or new ones are needed</w:t>
      </w:r>
    </w:p>
    <w:p w14:paraId="47093203" w14:textId="77777777" w:rsidR="00F431DC" w:rsidRPr="00F431DC" w:rsidRDefault="00F431DC" w:rsidP="00F431D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F431DC">
        <w:rPr>
          <w:sz w:val="20"/>
          <w:szCs w:val="20"/>
          <w:lang w:val="en-US"/>
        </w:rPr>
        <w:t xml:space="preserve">Existing QoS flow to DRB mapping framework is used as a baseline, i.e. up to </w:t>
      </w:r>
      <w:proofErr w:type="spellStart"/>
      <w:r w:rsidRPr="00F431DC">
        <w:rPr>
          <w:sz w:val="20"/>
          <w:szCs w:val="20"/>
          <w:lang w:val="en-US"/>
        </w:rPr>
        <w:t>gNB</w:t>
      </w:r>
      <w:proofErr w:type="spellEnd"/>
      <w:r w:rsidRPr="00F431DC">
        <w:rPr>
          <w:sz w:val="20"/>
          <w:szCs w:val="20"/>
          <w:lang w:val="en-US"/>
        </w:rPr>
        <w:t xml:space="preserve"> how to map QoS flows to DRBs</w:t>
      </w:r>
    </w:p>
    <w:p w14:paraId="053FA035" w14:textId="77777777" w:rsidR="00F65264" w:rsidRDefault="00F65264" w:rsidP="00706921">
      <w:pPr>
        <w:pStyle w:val="afa"/>
        <w:rPr>
          <w:lang w:val="en-US"/>
        </w:rPr>
      </w:pPr>
    </w:p>
    <w:p w14:paraId="22E5A449" w14:textId="24C6CE77" w:rsidR="00AE3311" w:rsidRPr="00AE3311" w:rsidRDefault="00F65264" w:rsidP="00706921">
      <w:pPr>
        <w:pStyle w:val="afa"/>
        <w:rPr>
          <w:lang w:val="en-US"/>
        </w:rPr>
      </w:pPr>
      <w:r>
        <w:rPr>
          <w:lang w:val="en-US"/>
        </w:rPr>
        <w:lastRenderedPageBreak/>
        <w:t>B</w:t>
      </w:r>
      <w:r>
        <w:rPr>
          <w:rFonts w:hint="eastAsia"/>
          <w:lang w:val="en-US"/>
        </w:rPr>
        <w:t>ased</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above principle </w:t>
      </w:r>
      <w:r w:rsidR="00037374">
        <w:rPr>
          <w:lang w:val="en-US"/>
        </w:rPr>
        <w:t xml:space="preserve">and considering the MM service ID is not considered in the data flow to QoS flow mapping procedure, </w:t>
      </w:r>
      <w:r w:rsidR="006E3598">
        <w:rPr>
          <w:lang w:val="en-US"/>
        </w:rPr>
        <w:t>packets with the same MM requirement could be linked with different QoS flows/DRBs, meanwhile, a</w:t>
      </w:r>
      <w:r w:rsidR="00037374">
        <w:rPr>
          <w:lang w:val="en-US"/>
        </w:rPr>
        <w:t xml:space="preserve"> QoS flow</w:t>
      </w:r>
      <w:r w:rsidR="006E3598">
        <w:rPr>
          <w:lang w:val="en-US"/>
        </w:rPr>
        <w:t>/DRB</w:t>
      </w:r>
      <w:r w:rsidR="00037374">
        <w:rPr>
          <w:lang w:val="en-US"/>
        </w:rPr>
        <w:t xml:space="preserve"> could serve packets with </w:t>
      </w:r>
      <w:r w:rsidR="006E3598">
        <w:rPr>
          <w:lang w:val="en-US"/>
        </w:rPr>
        <w:t>MM requirement</w:t>
      </w:r>
      <w:r w:rsidR="00037374">
        <w:rPr>
          <w:lang w:val="en-US"/>
        </w:rPr>
        <w:t xml:space="preserve"> and without the MM requirement.</w:t>
      </w:r>
      <w:r w:rsidR="006E3598">
        <w:rPr>
          <w:lang w:val="en-US"/>
        </w:rPr>
        <w:t xml:space="preserve"> </w:t>
      </w:r>
      <w:r w:rsidR="00524CE1">
        <w:rPr>
          <w:lang w:val="en-US"/>
        </w:rPr>
        <w:t>If</w:t>
      </w:r>
      <w:r w:rsidR="00721EE2">
        <w:rPr>
          <w:lang w:val="en-US"/>
        </w:rPr>
        <w:t xml:space="preserve"> so</w:t>
      </w:r>
      <w:r w:rsidR="00524CE1">
        <w:rPr>
          <w:lang w:val="en-US"/>
        </w:rPr>
        <w:t xml:space="preserve">, the NR system </w:t>
      </w:r>
      <w:r w:rsidR="00721EE2">
        <w:rPr>
          <w:lang w:val="en-US"/>
        </w:rPr>
        <w:t xml:space="preserve">can </w:t>
      </w:r>
      <w:r w:rsidR="00AE3311">
        <w:rPr>
          <w:lang w:val="en-US"/>
        </w:rPr>
        <w:t xml:space="preserve">follow the current operation </w:t>
      </w:r>
      <w:r w:rsidR="00AE3311">
        <w:rPr>
          <w:iCs/>
          <w:noProof/>
        </w:rPr>
        <w:t xml:space="preserve">for </w:t>
      </w:r>
      <w:r w:rsidR="005C5B67">
        <w:rPr>
          <w:iCs/>
          <w:noProof/>
        </w:rPr>
        <w:t xml:space="preserve">the purpose of </w:t>
      </w:r>
      <w:r w:rsidR="00AE3311">
        <w:rPr>
          <w:iCs/>
          <w:noProof/>
        </w:rPr>
        <w:t xml:space="preserve">fairness and be </w:t>
      </w:r>
      <w:r w:rsidR="006C4F0D">
        <w:rPr>
          <w:iCs/>
          <w:noProof/>
        </w:rPr>
        <w:t>enhanced</w:t>
      </w:r>
      <w:r w:rsidR="00AE3311">
        <w:rPr>
          <w:iCs/>
          <w:noProof/>
        </w:rPr>
        <w:t xml:space="preserve"> to </w:t>
      </w:r>
      <w:r w:rsidR="00AE3311">
        <w:rPr>
          <w:lang w:val="en-US"/>
        </w:rPr>
        <w:t xml:space="preserve">guarantee the sync transmission when the MM packets arrive. For example, </w:t>
      </w:r>
      <w:r w:rsidR="008775FA">
        <w:t xml:space="preserve">for the LCHs associated with multi-modal QoS flows, the </w:t>
      </w:r>
      <w:proofErr w:type="spellStart"/>
      <w:r w:rsidR="008775FA">
        <w:t>gNB</w:t>
      </w:r>
      <w:proofErr w:type="spellEnd"/>
      <w:r w:rsidR="008775FA">
        <w:t xml:space="preserve"> can configure additional LCH parameters </w:t>
      </w:r>
      <w:r w:rsidR="008775FA">
        <w:rPr>
          <w:rFonts w:hint="eastAsia"/>
        </w:rPr>
        <w:t>(</w:t>
      </w:r>
      <w:r w:rsidR="008775FA">
        <w:t xml:space="preserve">e.g. the LCH priority) besides the legacy ones, which aims to be used when the MM packet(s) arrives on these LCHs. </w:t>
      </w:r>
      <w:r w:rsidR="008775FA">
        <w:rPr>
          <w:lang w:val="en-US"/>
        </w:rPr>
        <w:t>F</w:t>
      </w:r>
      <w:r w:rsidR="00AE3311">
        <w:rPr>
          <w:lang w:val="en-US"/>
        </w:rPr>
        <w:t xml:space="preserve">or one LCH configured with additional LCH parameters, the UE </w:t>
      </w:r>
      <w:r w:rsidR="00AE3311" w:rsidRPr="00AE3311">
        <w:rPr>
          <w:lang w:val="en-US"/>
        </w:rPr>
        <w:t xml:space="preserve">normally uses the </w:t>
      </w:r>
      <w:r w:rsidR="00AE3311">
        <w:rPr>
          <w:lang w:val="en-US"/>
        </w:rPr>
        <w:t>legacy</w:t>
      </w:r>
      <w:r w:rsidR="00AE3311" w:rsidRPr="00AE3311">
        <w:rPr>
          <w:lang w:val="en-US"/>
        </w:rPr>
        <w:t xml:space="preserve"> LCH </w:t>
      </w:r>
      <w:r w:rsidR="00AE3311">
        <w:rPr>
          <w:lang w:val="en-US"/>
        </w:rPr>
        <w:t>parameters</w:t>
      </w:r>
      <w:r w:rsidR="00AE3311">
        <w:t xml:space="preserve"> and </w:t>
      </w:r>
      <w:r w:rsidR="006C4F0D">
        <w:t>switches</w:t>
      </w:r>
      <w:r w:rsidR="00AE3311">
        <w:t xml:space="preserve"> to </w:t>
      </w:r>
      <w:r w:rsidR="005C5B67">
        <w:t xml:space="preserve">use </w:t>
      </w:r>
      <w:r w:rsidR="00AE3311" w:rsidRPr="006C0EB6">
        <w:rPr>
          <w:lang w:val="en-US"/>
        </w:rPr>
        <w:t xml:space="preserve">additional LCH </w:t>
      </w:r>
      <w:r w:rsidR="00AE3311">
        <w:rPr>
          <w:lang w:val="en-US"/>
        </w:rPr>
        <w:t>parameters</w:t>
      </w:r>
      <w:r w:rsidR="00AE3311" w:rsidRPr="006C0EB6">
        <w:rPr>
          <w:lang w:val="en-US"/>
        </w:rPr>
        <w:t xml:space="preserve"> when </w:t>
      </w:r>
      <w:r w:rsidR="00AE3311">
        <w:rPr>
          <w:lang w:val="en-US"/>
        </w:rPr>
        <w:t>the</w:t>
      </w:r>
      <w:r w:rsidR="00AE3311" w:rsidRPr="006C0EB6">
        <w:rPr>
          <w:lang w:val="en-US"/>
        </w:rPr>
        <w:t xml:space="preserve"> MM packet</w:t>
      </w:r>
      <w:r w:rsidR="00AE3311">
        <w:rPr>
          <w:lang w:val="en-US"/>
        </w:rPr>
        <w:t>(s)</w:t>
      </w:r>
      <w:r w:rsidR="00AE3311" w:rsidRPr="006C0EB6">
        <w:rPr>
          <w:lang w:val="en-US"/>
        </w:rPr>
        <w:t xml:space="preserve"> belonging to this LCH </w:t>
      </w:r>
      <w:r w:rsidR="00AE3311">
        <w:rPr>
          <w:lang w:val="en-US"/>
        </w:rPr>
        <w:t>arrives.</w:t>
      </w:r>
    </w:p>
    <w:p w14:paraId="02F8A3A6" w14:textId="6E1BC79E" w:rsidR="00A56E8F" w:rsidRDefault="00A56E8F" w:rsidP="00A56E8F">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2" w:name="_Toc166181302"/>
      <w:r>
        <w:rPr>
          <w:lang w:val="en-US"/>
        </w:rPr>
        <w:t>RAN2 studies</w:t>
      </w:r>
      <w:r w:rsidRPr="005D1866">
        <w:rPr>
          <w:lang w:val="en-US"/>
        </w:rPr>
        <w:t xml:space="preserve"> the</w:t>
      </w:r>
      <w:r w:rsidRPr="005D1866">
        <w:rPr>
          <w:rFonts w:hint="eastAsia"/>
          <w:lang w:val="en-US"/>
        </w:rPr>
        <w:t xml:space="preserve"> </w:t>
      </w:r>
      <w:r w:rsidR="006C4F0D">
        <w:rPr>
          <w:lang w:val="en-US"/>
        </w:rPr>
        <w:t xml:space="preserve">enhanced </w:t>
      </w:r>
      <w:r w:rsidRPr="005D1866">
        <w:rPr>
          <w:rFonts w:hint="eastAsia"/>
          <w:lang w:val="en-US"/>
        </w:rPr>
        <w:t xml:space="preserve">LCP </w:t>
      </w:r>
      <w:r w:rsidR="006C4F0D">
        <w:rPr>
          <w:lang w:val="en-US"/>
        </w:rPr>
        <w:t xml:space="preserve">mechanism </w:t>
      </w:r>
      <w:r>
        <w:rPr>
          <w:lang w:val="en-US"/>
        </w:rPr>
        <w:t xml:space="preserve">to allow for the transmission of the </w:t>
      </w:r>
      <w:r>
        <w:rPr>
          <w:iCs/>
          <w:noProof/>
        </w:rPr>
        <w:t>multi-modal</w:t>
      </w:r>
      <w:r w:rsidRPr="005D1866">
        <w:rPr>
          <w:rFonts w:hint="eastAsia"/>
          <w:lang w:val="en-US"/>
        </w:rPr>
        <w:t xml:space="preserve"> packet</w:t>
      </w:r>
      <w:r w:rsidR="007608B5">
        <w:rPr>
          <w:lang w:val="en-US"/>
        </w:rPr>
        <w:t xml:space="preserve">s </w:t>
      </w:r>
      <w:r>
        <w:rPr>
          <w:lang w:val="en-US"/>
        </w:rPr>
        <w:t>at the same/similar time.</w:t>
      </w:r>
      <w:bookmarkEnd w:id="12"/>
      <w:r>
        <w:rPr>
          <w:lang w:val="en-US"/>
        </w:rPr>
        <w:t xml:space="preserve"> </w:t>
      </w:r>
    </w:p>
    <w:p w14:paraId="3E94BFC1" w14:textId="622881CE" w:rsidR="008775FA" w:rsidRPr="008775FA" w:rsidRDefault="008775FA" w:rsidP="008775FA">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3" w:name="_Toc166181303"/>
      <w:r>
        <w:rPr>
          <w:lang w:val="en-US"/>
        </w:rPr>
        <w:t xml:space="preserve">In the enhanced LCP procedure, </w:t>
      </w:r>
      <w:r>
        <w:t xml:space="preserve">the </w:t>
      </w:r>
      <w:proofErr w:type="spellStart"/>
      <w:r>
        <w:t>gNB</w:t>
      </w:r>
      <w:proofErr w:type="spellEnd"/>
      <w:r>
        <w:t xml:space="preserve"> can configure additional LCH parameters </w:t>
      </w:r>
      <w:r>
        <w:rPr>
          <w:rFonts w:hint="eastAsia"/>
        </w:rPr>
        <w:t>(</w:t>
      </w:r>
      <w:r>
        <w:t>e.g. LCH priority) besides the legacy ones, which aims to be used when the MM packet(s) arrives on these LCHs.</w:t>
      </w:r>
      <w:bookmarkEnd w:id="13"/>
    </w:p>
    <w:p w14:paraId="6CB36156" w14:textId="4BD77C42" w:rsidR="006C0EB6" w:rsidRPr="005D1866" w:rsidRDefault="006C0EB6" w:rsidP="00A56E8F">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4" w:name="_Toc166181304"/>
      <w:r>
        <w:rPr>
          <w:lang w:val="en-US"/>
        </w:rPr>
        <w:t xml:space="preserve">In the enhanced LCP procedure, </w:t>
      </w:r>
      <w:r w:rsidRPr="006C0EB6">
        <w:rPr>
          <w:lang w:val="en-US"/>
        </w:rPr>
        <w:t xml:space="preserve">the UE </w:t>
      </w:r>
      <w:r w:rsidR="00BC3E6D">
        <w:rPr>
          <w:lang w:val="en-US"/>
        </w:rPr>
        <w:t xml:space="preserve">switches </w:t>
      </w:r>
      <w:r w:rsidRPr="006C0EB6">
        <w:rPr>
          <w:lang w:val="en-US"/>
        </w:rPr>
        <w:t>to</w:t>
      </w:r>
      <w:r w:rsidR="005C5B67">
        <w:rPr>
          <w:lang w:val="en-US"/>
        </w:rPr>
        <w:t xml:space="preserve"> use </w:t>
      </w:r>
      <w:r w:rsidRPr="006C0EB6">
        <w:rPr>
          <w:lang w:val="en-US"/>
        </w:rPr>
        <w:t xml:space="preserve">additional LCH </w:t>
      </w:r>
      <w:r w:rsidR="00BC3E6D">
        <w:rPr>
          <w:lang w:val="en-US"/>
        </w:rPr>
        <w:t>parameters configured for one LCH</w:t>
      </w:r>
      <w:r w:rsidRPr="006C0EB6">
        <w:rPr>
          <w:lang w:val="en-US"/>
        </w:rPr>
        <w:t xml:space="preserve"> when </w:t>
      </w:r>
      <w:r>
        <w:rPr>
          <w:lang w:val="en-US"/>
        </w:rPr>
        <w:t xml:space="preserve">the </w:t>
      </w:r>
      <w:r w:rsidRPr="006C0EB6">
        <w:rPr>
          <w:lang w:val="en-US"/>
        </w:rPr>
        <w:t xml:space="preserve">MM packet belonging to this LCH </w:t>
      </w:r>
      <w:r w:rsidR="00A5497C">
        <w:rPr>
          <w:lang w:val="en-US"/>
        </w:rPr>
        <w:t>arrives</w:t>
      </w:r>
      <w:r w:rsidRPr="006C0EB6">
        <w:rPr>
          <w:lang w:val="en-US"/>
        </w:rPr>
        <w:t>.</w:t>
      </w:r>
      <w:bookmarkEnd w:id="14"/>
    </w:p>
    <w:p w14:paraId="5D9D1DC1" w14:textId="6F8B4BBA" w:rsidR="00A56E8F" w:rsidRPr="00A56E8F" w:rsidRDefault="00A56E8F" w:rsidP="00706921">
      <w:pPr>
        <w:pStyle w:val="afa"/>
        <w:rPr>
          <w:lang w:val="en-US"/>
        </w:rPr>
      </w:pPr>
    </w:p>
    <w:bookmarkEnd w:id="4"/>
    <w:bookmarkEnd w:id="5"/>
    <w:p w14:paraId="5075B227" w14:textId="57EEBB74" w:rsidR="000403C3" w:rsidRPr="001C0EA6" w:rsidRDefault="008C07F3" w:rsidP="001C0EA6">
      <w:pPr>
        <w:rPr>
          <w:rFonts w:eastAsiaTheme="minorEastAsia"/>
        </w:rPr>
      </w:pPr>
      <w:r w:rsidRPr="001C0EA6">
        <w:rPr>
          <w:rFonts w:eastAsiaTheme="minorEastAsia"/>
        </w:rPr>
        <w:t>In addition, s</w:t>
      </w:r>
      <w:r w:rsidR="000403C3" w:rsidRPr="001C0EA6">
        <w:rPr>
          <w:rFonts w:eastAsiaTheme="minorEastAsia"/>
        </w:rPr>
        <w:t xml:space="preserve">ome companies </w:t>
      </w:r>
      <w:r w:rsidRPr="001C0EA6">
        <w:rPr>
          <w:rFonts w:eastAsiaTheme="minorEastAsia"/>
        </w:rPr>
        <w:t xml:space="preserve">would like </w:t>
      </w:r>
      <w:r w:rsidR="000403C3" w:rsidRPr="001C0EA6">
        <w:rPr>
          <w:rFonts w:eastAsiaTheme="minorEastAsia"/>
        </w:rPr>
        <w:t xml:space="preserve">to discuss admission control for multi-modal flows </w:t>
      </w:r>
      <w:r w:rsidRPr="001C0EA6">
        <w:rPr>
          <w:rFonts w:eastAsiaTheme="minorEastAsia"/>
        </w:rPr>
        <w:t>in</w:t>
      </w:r>
      <w:r w:rsidR="000403C3" w:rsidRPr="001C0EA6">
        <w:rPr>
          <w:rFonts w:eastAsiaTheme="minorEastAsia"/>
        </w:rPr>
        <w:t xml:space="preserve"> RAN, which </w:t>
      </w:r>
      <w:r w:rsidRPr="001C0EA6">
        <w:rPr>
          <w:rFonts w:eastAsiaTheme="minorEastAsia"/>
        </w:rPr>
        <w:t xml:space="preserve">aligns with </w:t>
      </w:r>
      <w:r w:rsidR="000403C3" w:rsidRPr="001C0EA6">
        <w:rPr>
          <w:rFonts w:eastAsiaTheme="minorEastAsia"/>
        </w:rPr>
        <w:t>the following agreement.</w:t>
      </w:r>
    </w:p>
    <w:p w14:paraId="1D79AAE1" w14:textId="77777777" w:rsidR="000403C3" w:rsidRPr="00C50C7D" w:rsidRDefault="000403C3" w:rsidP="000403C3">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Areas to study include</w:t>
      </w:r>
      <w:r w:rsidRPr="0081047A">
        <w:rPr>
          <w:sz w:val="20"/>
          <w:szCs w:val="20"/>
        </w:rPr>
        <w:t>: synchronization between the flows, FFS impact on QoS insurance and other areas</w:t>
      </w:r>
    </w:p>
    <w:p w14:paraId="1F9517FE" w14:textId="77777777" w:rsidR="000403C3" w:rsidRDefault="000403C3" w:rsidP="00C11103">
      <w:pPr>
        <w:pStyle w:val="Proposal"/>
        <w:numPr>
          <w:ilvl w:val="0"/>
          <w:numId w:val="0"/>
        </w:numPr>
        <w:rPr>
          <w:b w:val="0"/>
        </w:rPr>
      </w:pPr>
    </w:p>
    <w:p w14:paraId="149B1B79" w14:textId="3669DE64" w:rsidR="000403C3" w:rsidRPr="001C0EA6" w:rsidRDefault="000403C3" w:rsidP="001C0EA6">
      <w:pPr>
        <w:rPr>
          <w:rFonts w:eastAsiaTheme="minorEastAsia"/>
        </w:rPr>
      </w:pPr>
      <w:r w:rsidRPr="001C0EA6">
        <w:rPr>
          <w:rFonts w:eastAsiaTheme="minorEastAsia"/>
        </w:rPr>
        <w:t xml:space="preserve">The typical use case is </w:t>
      </w:r>
      <w:r w:rsidR="00090C7C" w:rsidRPr="001C0EA6">
        <w:rPr>
          <w:rFonts w:eastAsiaTheme="minorEastAsia"/>
        </w:rPr>
        <w:t xml:space="preserve">to </w:t>
      </w:r>
      <w:r w:rsidRPr="001C0EA6">
        <w:rPr>
          <w:rFonts w:eastAsiaTheme="minorEastAsia"/>
        </w:rPr>
        <w:t>utilize the association information</w:t>
      </w:r>
      <w:r w:rsidR="00090C7C" w:rsidRPr="001C0EA6">
        <w:rPr>
          <w:rFonts w:eastAsiaTheme="minorEastAsia"/>
        </w:rPr>
        <w:t xml:space="preserve"> during</w:t>
      </w:r>
      <w:r w:rsidRPr="001C0EA6">
        <w:rPr>
          <w:rFonts w:eastAsiaTheme="minorEastAsia"/>
        </w:rPr>
        <w:t xml:space="preserve"> the NG-RAN handover. As mentioned</w:t>
      </w:r>
      <w:r w:rsidR="00090C7C" w:rsidRPr="001C0EA6">
        <w:rPr>
          <w:rFonts w:eastAsiaTheme="minorEastAsia"/>
        </w:rPr>
        <w:t xml:space="preserve"> by proponents, </w:t>
      </w:r>
      <w:r w:rsidRPr="001C0EA6">
        <w:rPr>
          <w:rFonts w:eastAsiaTheme="minorEastAsia"/>
        </w:rPr>
        <w:t xml:space="preserve">the source </w:t>
      </w:r>
      <w:proofErr w:type="spellStart"/>
      <w:r w:rsidRPr="001C0EA6">
        <w:rPr>
          <w:rFonts w:eastAsiaTheme="minorEastAsia"/>
        </w:rPr>
        <w:t>gNB</w:t>
      </w:r>
      <w:proofErr w:type="spellEnd"/>
      <w:r w:rsidRPr="001C0EA6">
        <w:rPr>
          <w:rFonts w:eastAsiaTheme="minorEastAsia"/>
        </w:rPr>
        <w:t xml:space="preserve"> can choose a proper destination considering the acceptance/rejection of the associated flows, or</w:t>
      </w:r>
      <w:r w:rsidR="00090C7C" w:rsidRPr="001C0EA6">
        <w:rPr>
          <w:rFonts w:eastAsiaTheme="minorEastAsia"/>
        </w:rPr>
        <w:t>,</w:t>
      </w:r>
      <w:r w:rsidRPr="001C0EA6">
        <w:rPr>
          <w:rFonts w:eastAsiaTheme="minorEastAsia"/>
        </w:rPr>
        <w:t xml:space="preserve"> the target </w:t>
      </w:r>
      <w:proofErr w:type="spellStart"/>
      <w:r w:rsidRPr="001C0EA6">
        <w:rPr>
          <w:rFonts w:eastAsiaTheme="minorEastAsia"/>
        </w:rPr>
        <w:t>gNB</w:t>
      </w:r>
      <w:proofErr w:type="spellEnd"/>
      <w:r w:rsidRPr="001C0EA6">
        <w:rPr>
          <w:rFonts w:eastAsiaTheme="minorEastAsia"/>
        </w:rPr>
        <w:t xml:space="preserve"> can perform joint admission control </w:t>
      </w:r>
      <w:r w:rsidR="00BB5F52" w:rsidRPr="001C0EA6">
        <w:rPr>
          <w:rFonts w:eastAsiaTheme="minorEastAsia"/>
        </w:rPr>
        <w:t xml:space="preserve">for the UE mobility by using the association information transferred from the source </w:t>
      </w:r>
      <w:proofErr w:type="spellStart"/>
      <w:r w:rsidR="00BB5F52" w:rsidRPr="001C0EA6">
        <w:rPr>
          <w:rFonts w:eastAsiaTheme="minorEastAsia"/>
        </w:rPr>
        <w:t>gNB</w:t>
      </w:r>
      <w:proofErr w:type="spellEnd"/>
      <w:r w:rsidR="00BB5F52" w:rsidRPr="001C0EA6">
        <w:rPr>
          <w:rFonts w:eastAsiaTheme="minorEastAsia"/>
        </w:rPr>
        <w:t xml:space="preserve">. </w:t>
      </w:r>
      <w:r w:rsidR="00090C7C" w:rsidRPr="001C0EA6">
        <w:rPr>
          <w:rFonts w:eastAsiaTheme="minorEastAsia"/>
        </w:rPr>
        <w:t xml:space="preserve">As the aspect mainly involves the interaction between the NG-RANs and the related actions </w:t>
      </w:r>
      <w:r w:rsidR="0038434B" w:rsidRPr="001C0EA6">
        <w:rPr>
          <w:rFonts w:eastAsiaTheme="minorEastAsia"/>
        </w:rPr>
        <w:t>on</w:t>
      </w:r>
      <w:r w:rsidR="00090C7C" w:rsidRPr="001C0EA6">
        <w:rPr>
          <w:rFonts w:eastAsiaTheme="minorEastAsia"/>
        </w:rPr>
        <w:t xml:space="preserve"> the NG-RAN side, we prefer to leave the discussion to RAN3. </w:t>
      </w:r>
    </w:p>
    <w:p w14:paraId="6A0AD851" w14:textId="0415630E" w:rsidR="00090C7C" w:rsidRPr="00E4134A" w:rsidRDefault="00090C7C" w:rsidP="00090C7C">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5" w:name="_Toc166181305"/>
      <w:r>
        <w:t xml:space="preserve">Leaves </w:t>
      </w:r>
      <w:r w:rsidR="00E77846">
        <w:t>to RAN3 to discuss the</w:t>
      </w:r>
      <w:r>
        <w:t xml:space="preserve"> association information-based joint access control.</w:t>
      </w:r>
      <w:bookmarkEnd w:id="15"/>
    </w:p>
    <w:p w14:paraId="171591CC" w14:textId="77777777" w:rsidR="000403C3" w:rsidRPr="000403C3" w:rsidRDefault="000403C3" w:rsidP="00C11103">
      <w:pPr>
        <w:pStyle w:val="Proposal"/>
        <w:numPr>
          <w:ilvl w:val="0"/>
          <w:numId w:val="0"/>
        </w:numPr>
        <w:rPr>
          <w:b w:val="0"/>
        </w:rPr>
      </w:pPr>
    </w:p>
    <w:p w14:paraId="46100A20" w14:textId="77777777" w:rsidR="00A75B50" w:rsidRPr="00C5261D" w:rsidRDefault="00A75B50" w:rsidP="00C11103">
      <w:pPr>
        <w:pStyle w:val="Proposal"/>
        <w:numPr>
          <w:ilvl w:val="0"/>
          <w:numId w:val="0"/>
        </w:numPr>
        <w:rPr>
          <w:b w:val="0"/>
        </w:rPr>
      </w:pPr>
    </w:p>
    <w:p w14:paraId="2E58CC51" w14:textId="77777777" w:rsidR="00FB3C9D" w:rsidRDefault="003D1DDD">
      <w:pPr>
        <w:pStyle w:val="1"/>
      </w:pPr>
      <w:r>
        <w:t>Conclusion</w:t>
      </w:r>
    </w:p>
    <w:p w14:paraId="7BEF5701" w14:textId="77777777" w:rsidR="00B554E6" w:rsidRDefault="00B554E6" w:rsidP="00B554E6">
      <w:r>
        <w:t>We have the following observations:</w:t>
      </w:r>
    </w:p>
    <w:p w14:paraId="6E0A12C6" w14:textId="2935F320" w:rsidR="00AC24AF" w:rsidRDefault="00B554E6">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66181295" w:history="1">
        <w:r w:rsidR="00AC24AF" w:rsidRPr="00531FF9">
          <w:rPr>
            <w:rStyle w:val="af3"/>
            <w:noProof/>
          </w:rPr>
          <w:t>Observation 1</w:t>
        </w:r>
        <w:r w:rsidR="00AC24AF">
          <w:rPr>
            <w:rFonts w:asciiTheme="minorHAnsi" w:eastAsiaTheme="minorEastAsia" w:hAnsiTheme="minorHAnsi" w:cstheme="minorBidi"/>
            <w:b w:val="0"/>
            <w:noProof/>
            <w:kern w:val="2"/>
            <w:sz w:val="21"/>
          </w:rPr>
          <w:tab/>
        </w:r>
        <w:r w:rsidR="00AC24AF" w:rsidRPr="00531FF9">
          <w:rPr>
            <w:rStyle w:val="af3"/>
            <w:noProof/>
          </w:rPr>
          <w:t>RAN2 already assumes that the UE and gNB can be aware of multi-modal information but how the information is known is unclear.</w:t>
        </w:r>
      </w:hyperlink>
    </w:p>
    <w:p w14:paraId="137F2FD7" w14:textId="0813CD95" w:rsidR="00AC24AF" w:rsidRDefault="00AC24AF">
      <w:pPr>
        <w:pStyle w:val="TOC1"/>
        <w:rPr>
          <w:rFonts w:asciiTheme="minorHAnsi" w:eastAsiaTheme="minorEastAsia" w:hAnsiTheme="minorHAnsi" w:cstheme="minorBidi"/>
          <w:b w:val="0"/>
          <w:noProof/>
          <w:kern w:val="2"/>
          <w:sz w:val="21"/>
        </w:rPr>
      </w:pPr>
      <w:hyperlink w:anchor="_Toc166181296" w:history="1">
        <w:r w:rsidRPr="00531FF9">
          <w:rPr>
            <w:rStyle w:val="af3"/>
            <w:noProof/>
          </w:rPr>
          <w:t>Observation 2</w:t>
        </w:r>
        <w:r>
          <w:rPr>
            <w:rFonts w:asciiTheme="minorHAnsi" w:eastAsiaTheme="minorEastAsia" w:hAnsiTheme="minorHAnsi" w:cstheme="minorBidi"/>
            <w:b w:val="0"/>
            <w:noProof/>
            <w:kern w:val="2"/>
            <w:sz w:val="21"/>
          </w:rPr>
          <w:tab/>
        </w:r>
        <w:r w:rsidRPr="00531FF9">
          <w:rPr>
            <w:rStyle w:val="af3"/>
            <w:noProof/>
          </w:rPr>
          <w:t>SA2 is not involved in the MM discussion of Rel-19 XR and the MM Service ID only interacts between AF and PCF.</w:t>
        </w:r>
      </w:hyperlink>
    </w:p>
    <w:p w14:paraId="5BC6A30D" w14:textId="115B12F7" w:rsidR="00B554E6" w:rsidRDefault="00B554E6" w:rsidP="00B554E6">
      <w:pPr>
        <w:rPr>
          <w:rFonts w:ascii="等线" w:eastAsia="等线" w:hAnsi="等线" w:cs="等线"/>
          <w:sz w:val="22"/>
        </w:rPr>
      </w:pPr>
      <w:r>
        <w:fldChar w:fldCharType="end"/>
      </w:r>
    </w:p>
    <w:p w14:paraId="6E6A1372" w14:textId="77777777" w:rsidR="00B554E6" w:rsidRDefault="00B554E6" w:rsidP="00B554E6">
      <w:r>
        <w:t>We have the following proposals:</w:t>
      </w:r>
    </w:p>
    <w:p w14:paraId="73D20C2C" w14:textId="4A4D1C88" w:rsidR="00AC24AF"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66181299" w:history="1">
        <w:r w:rsidR="00AC24AF" w:rsidRPr="00794316">
          <w:rPr>
            <w:rStyle w:val="af3"/>
            <w:noProof/>
          </w:rPr>
          <w:t>Proposal 1</w:t>
        </w:r>
        <w:r w:rsidR="00AC24AF">
          <w:rPr>
            <w:rFonts w:asciiTheme="minorHAnsi" w:eastAsiaTheme="minorEastAsia" w:hAnsiTheme="minorHAnsi" w:cstheme="minorBidi"/>
            <w:b w:val="0"/>
            <w:noProof/>
            <w:kern w:val="2"/>
            <w:sz w:val="21"/>
          </w:rPr>
          <w:tab/>
        </w:r>
        <w:r w:rsidR="00AC24AF" w:rsidRPr="00794316">
          <w:rPr>
            <w:rStyle w:val="af3"/>
            <w:noProof/>
          </w:rPr>
          <w:t>For the uplink, RAN2 assumes the UE identifies the multi-modal information by its implementation.</w:t>
        </w:r>
      </w:hyperlink>
    </w:p>
    <w:p w14:paraId="5C29E0B4" w14:textId="0FB9AFB0" w:rsidR="00AC24AF" w:rsidRDefault="00AC24AF">
      <w:pPr>
        <w:pStyle w:val="TOC1"/>
        <w:rPr>
          <w:rFonts w:asciiTheme="minorHAnsi" w:eastAsiaTheme="minorEastAsia" w:hAnsiTheme="minorHAnsi" w:cstheme="minorBidi"/>
          <w:b w:val="0"/>
          <w:noProof/>
          <w:kern w:val="2"/>
          <w:sz w:val="21"/>
        </w:rPr>
      </w:pPr>
      <w:hyperlink w:anchor="_Toc166181300" w:history="1">
        <w:r w:rsidRPr="00794316">
          <w:rPr>
            <w:rStyle w:val="af3"/>
            <w:noProof/>
            <w:lang w:val="en-US"/>
          </w:rPr>
          <w:t>Proposal 2</w:t>
        </w:r>
        <w:r>
          <w:rPr>
            <w:rFonts w:asciiTheme="minorHAnsi" w:eastAsiaTheme="minorEastAsia" w:hAnsiTheme="minorHAnsi" w:cstheme="minorBidi"/>
            <w:b w:val="0"/>
            <w:noProof/>
            <w:kern w:val="2"/>
            <w:sz w:val="21"/>
          </w:rPr>
          <w:tab/>
        </w:r>
        <w:r w:rsidRPr="00794316">
          <w:rPr>
            <w:rStyle w:val="af3"/>
            <w:noProof/>
          </w:rPr>
          <w:t>F</w:t>
        </w:r>
        <w:r w:rsidRPr="00794316">
          <w:rPr>
            <w:rStyle w:val="af3"/>
            <w:noProof/>
            <w:lang w:val="en-US"/>
          </w:rPr>
          <w:t>or the uplink, the gNB knows the multi-modal information by the report from the UE.</w:t>
        </w:r>
      </w:hyperlink>
    </w:p>
    <w:p w14:paraId="4D9E48CF" w14:textId="461DD6AB" w:rsidR="00AC24AF" w:rsidRDefault="00AC24AF">
      <w:pPr>
        <w:pStyle w:val="TOC1"/>
        <w:rPr>
          <w:rFonts w:asciiTheme="minorHAnsi" w:eastAsiaTheme="minorEastAsia" w:hAnsiTheme="minorHAnsi" w:cstheme="minorBidi"/>
          <w:b w:val="0"/>
          <w:noProof/>
          <w:kern w:val="2"/>
          <w:sz w:val="21"/>
        </w:rPr>
      </w:pPr>
      <w:hyperlink w:anchor="_Toc166181301" w:history="1">
        <w:r w:rsidRPr="00794316">
          <w:rPr>
            <w:rStyle w:val="af3"/>
            <w:noProof/>
            <w:lang w:val="en-US"/>
          </w:rPr>
          <w:t>Proposal 3</w:t>
        </w:r>
        <w:r>
          <w:rPr>
            <w:rFonts w:asciiTheme="minorHAnsi" w:eastAsiaTheme="minorEastAsia" w:hAnsiTheme="minorHAnsi" w:cstheme="minorBidi"/>
            <w:b w:val="0"/>
            <w:noProof/>
            <w:kern w:val="2"/>
            <w:sz w:val="21"/>
          </w:rPr>
          <w:tab/>
        </w:r>
        <w:r w:rsidRPr="00794316">
          <w:rPr>
            <w:rStyle w:val="af3"/>
            <w:noProof/>
            <w:lang w:val="en-US"/>
          </w:rPr>
          <w:t>The multi-modal information includes the association between the QoS flows.</w:t>
        </w:r>
      </w:hyperlink>
    </w:p>
    <w:p w14:paraId="4C5C0ADC" w14:textId="6F022DB7" w:rsidR="00AC24AF" w:rsidRDefault="00AC24AF">
      <w:pPr>
        <w:pStyle w:val="TOC1"/>
        <w:rPr>
          <w:rFonts w:asciiTheme="minorHAnsi" w:eastAsiaTheme="minorEastAsia" w:hAnsiTheme="minorHAnsi" w:cstheme="minorBidi"/>
          <w:b w:val="0"/>
          <w:noProof/>
          <w:kern w:val="2"/>
          <w:sz w:val="21"/>
        </w:rPr>
      </w:pPr>
      <w:hyperlink w:anchor="_Toc166181302" w:history="1">
        <w:r w:rsidRPr="00794316">
          <w:rPr>
            <w:rStyle w:val="af3"/>
            <w:noProof/>
            <w:lang w:val="en-US"/>
          </w:rPr>
          <w:t>Proposal 4</w:t>
        </w:r>
        <w:r>
          <w:rPr>
            <w:rFonts w:asciiTheme="minorHAnsi" w:eastAsiaTheme="minorEastAsia" w:hAnsiTheme="minorHAnsi" w:cstheme="minorBidi"/>
            <w:b w:val="0"/>
            <w:noProof/>
            <w:kern w:val="2"/>
            <w:sz w:val="21"/>
          </w:rPr>
          <w:tab/>
        </w:r>
        <w:r w:rsidRPr="00794316">
          <w:rPr>
            <w:rStyle w:val="af3"/>
            <w:noProof/>
            <w:lang w:val="en-US"/>
          </w:rPr>
          <w:t xml:space="preserve">RAN2 studies the enhanced LCP mechanism to allow for the transmission of the </w:t>
        </w:r>
        <w:r w:rsidRPr="00794316">
          <w:rPr>
            <w:rStyle w:val="af3"/>
            <w:iCs/>
            <w:noProof/>
          </w:rPr>
          <w:t>multi-modal</w:t>
        </w:r>
        <w:r w:rsidRPr="00794316">
          <w:rPr>
            <w:rStyle w:val="af3"/>
            <w:noProof/>
            <w:lang w:val="en-US"/>
          </w:rPr>
          <w:t xml:space="preserve"> packets at the same/similar time.</w:t>
        </w:r>
      </w:hyperlink>
    </w:p>
    <w:p w14:paraId="021975B7" w14:textId="4CB636E3" w:rsidR="00AC24AF" w:rsidRDefault="00AC24AF">
      <w:pPr>
        <w:pStyle w:val="TOC1"/>
        <w:rPr>
          <w:rFonts w:asciiTheme="minorHAnsi" w:eastAsiaTheme="minorEastAsia" w:hAnsiTheme="minorHAnsi" w:cstheme="minorBidi"/>
          <w:b w:val="0"/>
          <w:noProof/>
          <w:kern w:val="2"/>
          <w:sz w:val="21"/>
        </w:rPr>
      </w:pPr>
      <w:hyperlink w:anchor="_Toc166181303" w:history="1">
        <w:r w:rsidRPr="00794316">
          <w:rPr>
            <w:rStyle w:val="af3"/>
            <w:noProof/>
            <w:lang w:val="en-US"/>
          </w:rPr>
          <w:t>Proposal 5</w:t>
        </w:r>
        <w:r>
          <w:rPr>
            <w:rFonts w:asciiTheme="minorHAnsi" w:eastAsiaTheme="minorEastAsia" w:hAnsiTheme="minorHAnsi" w:cstheme="minorBidi"/>
            <w:b w:val="0"/>
            <w:noProof/>
            <w:kern w:val="2"/>
            <w:sz w:val="21"/>
          </w:rPr>
          <w:tab/>
        </w:r>
        <w:r w:rsidRPr="00794316">
          <w:rPr>
            <w:rStyle w:val="af3"/>
            <w:noProof/>
            <w:lang w:val="en-US"/>
          </w:rPr>
          <w:t xml:space="preserve">In the enhanced LCP procedure, </w:t>
        </w:r>
        <w:r w:rsidRPr="00794316">
          <w:rPr>
            <w:rStyle w:val="af3"/>
            <w:noProof/>
          </w:rPr>
          <w:t>the gNB can configure additional LCH parameters (e.g. LCH priority) besides the legacy ones, which aims to be used when the MM packet(s) arrives on these LCHs.</w:t>
        </w:r>
      </w:hyperlink>
    </w:p>
    <w:p w14:paraId="25C58E27" w14:textId="7DBC0E94" w:rsidR="00AC24AF" w:rsidRDefault="00AC24AF">
      <w:pPr>
        <w:pStyle w:val="TOC1"/>
        <w:rPr>
          <w:rFonts w:asciiTheme="minorHAnsi" w:eastAsiaTheme="minorEastAsia" w:hAnsiTheme="minorHAnsi" w:cstheme="minorBidi"/>
          <w:b w:val="0"/>
          <w:noProof/>
          <w:kern w:val="2"/>
          <w:sz w:val="21"/>
        </w:rPr>
      </w:pPr>
      <w:hyperlink w:anchor="_Toc166181304" w:history="1">
        <w:r w:rsidRPr="00794316">
          <w:rPr>
            <w:rStyle w:val="af3"/>
            <w:noProof/>
            <w:lang w:val="en-US"/>
          </w:rPr>
          <w:t>Proposal 6</w:t>
        </w:r>
        <w:r>
          <w:rPr>
            <w:rFonts w:asciiTheme="minorHAnsi" w:eastAsiaTheme="minorEastAsia" w:hAnsiTheme="minorHAnsi" w:cstheme="minorBidi"/>
            <w:b w:val="0"/>
            <w:noProof/>
            <w:kern w:val="2"/>
            <w:sz w:val="21"/>
          </w:rPr>
          <w:tab/>
        </w:r>
        <w:r w:rsidRPr="00794316">
          <w:rPr>
            <w:rStyle w:val="af3"/>
            <w:noProof/>
            <w:lang w:val="en-US"/>
          </w:rPr>
          <w:t>In the enhanced LCP procedure, the UE switches to use additional LCH parameters configured for one LCH when the MM packet belonging to this LCH arrives.</w:t>
        </w:r>
      </w:hyperlink>
    </w:p>
    <w:p w14:paraId="26EB2924" w14:textId="2FFABA66" w:rsidR="00AC24AF" w:rsidRDefault="00AC24AF">
      <w:pPr>
        <w:pStyle w:val="TOC1"/>
        <w:rPr>
          <w:rFonts w:asciiTheme="minorHAnsi" w:eastAsiaTheme="minorEastAsia" w:hAnsiTheme="minorHAnsi" w:cstheme="minorBidi"/>
          <w:b w:val="0"/>
          <w:noProof/>
          <w:kern w:val="2"/>
          <w:sz w:val="21"/>
        </w:rPr>
      </w:pPr>
      <w:hyperlink w:anchor="_Toc166181305" w:history="1">
        <w:r w:rsidRPr="00794316">
          <w:rPr>
            <w:rStyle w:val="af3"/>
            <w:noProof/>
            <w:lang w:val="en-US"/>
          </w:rPr>
          <w:t>Proposal 7</w:t>
        </w:r>
        <w:r>
          <w:rPr>
            <w:rFonts w:asciiTheme="minorHAnsi" w:eastAsiaTheme="minorEastAsia" w:hAnsiTheme="minorHAnsi" w:cstheme="minorBidi"/>
            <w:b w:val="0"/>
            <w:noProof/>
            <w:kern w:val="2"/>
            <w:sz w:val="21"/>
          </w:rPr>
          <w:tab/>
        </w:r>
        <w:r w:rsidRPr="00794316">
          <w:rPr>
            <w:rStyle w:val="af3"/>
            <w:noProof/>
          </w:rPr>
          <w:t>Leaves to RAN3 to discuss the association information-based joint access control.</w:t>
        </w:r>
      </w:hyperlink>
    </w:p>
    <w:p w14:paraId="1818FE12" w14:textId="269612AF" w:rsidR="00BF0D77" w:rsidRPr="0034095A" w:rsidRDefault="003D1DDD">
      <w:r>
        <w:fldChar w:fldCharType="end"/>
      </w:r>
    </w:p>
    <w:p w14:paraId="041E3CCE" w14:textId="77777777" w:rsidR="00FB3C9D" w:rsidRDefault="003D1DDD">
      <w:pPr>
        <w:pStyle w:val="1"/>
      </w:pPr>
      <w:bookmarkStart w:id="16" w:name="_In-sequence_SDU_delivery"/>
      <w:bookmarkStart w:id="17" w:name="_Ref189809556"/>
      <w:bookmarkStart w:id="18" w:name="_Ref174151459"/>
      <w:bookmarkStart w:id="19" w:name="_Ref450865335"/>
      <w:bookmarkEnd w:id="16"/>
      <w:r>
        <w:rPr>
          <w:rFonts w:hint="eastAsia"/>
        </w:rPr>
        <w:t>Reference</w:t>
      </w:r>
      <w:bookmarkEnd w:id="17"/>
      <w:bookmarkEnd w:id="18"/>
      <w:bookmarkEnd w:id="19"/>
    </w:p>
    <w:p w14:paraId="01A949EE" w14:textId="030FEEF5" w:rsidR="007B1D32" w:rsidRDefault="007B1D32" w:rsidP="007B1D32">
      <w:r>
        <w:rPr>
          <w:lang w:val="en-US"/>
        </w:rPr>
        <w:t>[1]</w:t>
      </w:r>
      <w:r w:rsidR="00AD219D">
        <w:t xml:space="preserve"> </w:t>
      </w:r>
      <w:r w:rsidR="00A04FA2" w:rsidRPr="00A04FA2">
        <w:rPr>
          <w:lang w:eastAsia="x-none"/>
        </w:rPr>
        <w:t>RP-240791</w:t>
      </w:r>
      <w:r w:rsidR="00C748C6">
        <w:rPr>
          <w:color w:val="000000"/>
          <w:szCs w:val="24"/>
        </w:rPr>
        <w:t xml:space="preserve"> </w:t>
      </w:r>
      <w:r w:rsidR="00A04FA2" w:rsidRPr="00A04FA2">
        <w:rPr>
          <w:color w:val="000000"/>
          <w:szCs w:val="24"/>
        </w:rPr>
        <w:t>Revised WID on XR (</w:t>
      </w:r>
      <w:proofErr w:type="spellStart"/>
      <w:r w:rsidR="00A04FA2" w:rsidRPr="00A04FA2">
        <w:rPr>
          <w:color w:val="000000"/>
          <w:szCs w:val="24"/>
        </w:rPr>
        <w:t>eXtended</w:t>
      </w:r>
      <w:proofErr w:type="spellEnd"/>
      <w:r w:rsidR="00A04FA2" w:rsidRPr="00A04FA2">
        <w:rPr>
          <w:color w:val="000000"/>
          <w:szCs w:val="24"/>
        </w:rPr>
        <w:t xml:space="preserve"> Reality) for NR Phase 3</w:t>
      </w:r>
    </w:p>
    <w:p w14:paraId="66A80CB6" w14:textId="06CE3C6D"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6FAF" w14:textId="77777777" w:rsidR="00DD15DA" w:rsidRDefault="00DD15DA">
      <w:pPr>
        <w:spacing w:after="0"/>
      </w:pPr>
      <w:r>
        <w:separator/>
      </w:r>
    </w:p>
  </w:endnote>
  <w:endnote w:type="continuationSeparator" w:id="0">
    <w:p w14:paraId="5E4C9FEC" w14:textId="77777777" w:rsidR="00DD15DA" w:rsidRDefault="00DD1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BFF1" w14:textId="77777777" w:rsidR="00DD15DA" w:rsidRDefault="00DD15DA">
      <w:pPr>
        <w:spacing w:after="0"/>
      </w:pPr>
      <w:r>
        <w:separator/>
      </w:r>
    </w:p>
  </w:footnote>
  <w:footnote w:type="continuationSeparator" w:id="0">
    <w:p w14:paraId="4E1408BD" w14:textId="77777777" w:rsidR="00DD15DA" w:rsidRDefault="00DD15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1"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2" w15:restartNumberingAfterBreak="0">
    <w:nsid w:val="794235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8"/>
  </w:num>
  <w:num w:numId="4">
    <w:abstractNumId w:val="3"/>
  </w:num>
  <w:num w:numId="5">
    <w:abstractNumId w:val="19"/>
  </w:num>
  <w:num w:numId="6">
    <w:abstractNumId w:val="5"/>
  </w:num>
  <w:num w:numId="7">
    <w:abstractNumId w:val="4"/>
  </w:num>
  <w:num w:numId="8">
    <w:abstractNumId w:val="18"/>
  </w:num>
  <w:num w:numId="9">
    <w:abstractNumId w:val="23"/>
  </w:num>
  <w:num w:numId="10">
    <w:abstractNumId w:val="17"/>
  </w:num>
  <w:num w:numId="11">
    <w:abstractNumId w:val="9"/>
  </w:num>
  <w:num w:numId="12">
    <w:abstractNumId w:val="2"/>
  </w:num>
  <w:num w:numId="13">
    <w:abstractNumId w:val="7"/>
  </w:num>
  <w:num w:numId="14">
    <w:abstractNumId w:val="25"/>
  </w:num>
  <w:num w:numId="15">
    <w:abstractNumId w:val="29"/>
  </w:num>
  <w:num w:numId="16">
    <w:abstractNumId w:val="26"/>
  </w:num>
  <w:num w:numId="17">
    <w:abstractNumId w:val="33"/>
  </w:num>
  <w:num w:numId="18">
    <w:abstractNumId w:val="10"/>
  </w:num>
  <w:num w:numId="19">
    <w:abstractNumId w:val="30"/>
  </w:num>
  <w:num w:numId="20">
    <w:abstractNumId w:val="22"/>
  </w:num>
  <w:num w:numId="21">
    <w:abstractNumId w:val="2"/>
  </w:num>
  <w:num w:numId="22">
    <w:abstractNumId w:val="2"/>
  </w:num>
  <w:num w:numId="23">
    <w:abstractNumId w:val="31"/>
  </w:num>
  <w:num w:numId="24">
    <w:abstractNumId w:val="2"/>
  </w:num>
  <w:num w:numId="25">
    <w:abstractNumId w:val="2"/>
  </w:num>
  <w:num w:numId="26">
    <w:abstractNumId w:val="2"/>
  </w:num>
  <w:num w:numId="27">
    <w:abstractNumId w:val="9"/>
  </w:num>
  <w:num w:numId="28">
    <w:abstractNumId w:val="9"/>
  </w:num>
  <w:num w:numId="29">
    <w:abstractNumId w:val="27"/>
  </w:num>
  <w:num w:numId="30">
    <w:abstractNumId w:val="14"/>
  </w:num>
  <w:num w:numId="31">
    <w:abstractNumId w:val="8"/>
  </w:num>
  <w:num w:numId="32">
    <w:abstractNumId w:val="2"/>
  </w:num>
  <w:num w:numId="33">
    <w:abstractNumId w:val="2"/>
  </w:num>
  <w:num w:numId="34">
    <w:abstractNumId w:val="20"/>
  </w:num>
  <w:num w:numId="35">
    <w:abstractNumId w:val="15"/>
  </w:num>
  <w:num w:numId="36">
    <w:abstractNumId w:val="6"/>
  </w:num>
  <w:num w:numId="37">
    <w:abstractNumId w:val="21"/>
  </w:num>
  <w:num w:numId="38">
    <w:abstractNumId w:val="13"/>
  </w:num>
  <w:num w:numId="39">
    <w:abstractNumId w:val="1"/>
  </w:num>
  <w:num w:numId="40">
    <w:abstractNumId w:val="0"/>
  </w:num>
  <w:num w:numId="41">
    <w:abstractNumId w:val="24"/>
  </w:num>
  <w:num w:numId="42">
    <w:abstractNumId w:val="16"/>
  </w:num>
  <w:num w:numId="43">
    <w:abstractNumId w:val="32"/>
  </w:num>
  <w:num w:numId="4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86E"/>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17695"/>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1AB"/>
    <w:rsid w:val="0003639B"/>
    <w:rsid w:val="00036F26"/>
    <w:rsid w:val="0003737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71A8"/>
    <w:rsid w:val="00057375"/>
    <w:rsid w:val="000575C5"/>
    <w:rsid w:val="000600F2"/>
    <w:rsid w:val="00060A9F"/>
    <w:rsid w:val="000610A5"/>
    <w:rsid w:val="00061DF6"/>
    <w:rsid w:val="000630DD"/>
    <w:rsid w:val="00066B7B"/>
    <w:rsid w:val="00066F60"/>
    <w:rsid w:val="00067E42"/>
    <w:rsid w:val="00070247"/>
    <w:rsid w:val="00070998"/>
    <w:rsid w:val="00071672"/>
    <w:rsid w:val="0007216F"/>
    <w:rsid w:val="0007265F"/>
    <w:rsid w:val="0007292C"/>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0C7C"/>
    <w:rsid w:val="000915B6"/>
    <w:rsid w:val="00091CC8"/>
    <w:rsid w:val="00091F89"/>
    <w:rsid w:val="00092643"/>
    <w:rsid w:val="00092821"/>
    <w:rsid w:val="0009452C"/>
    <w:rsid w:val="00096F58"/>
    <w:rsid w:val="000975EE"/>
    <w:rsid w:val="00097815"/>
    <w:rsid w:val="000A01F2"/>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5FFB"/>
    <w:rsid w:val="000D7AE5"/>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C0D"/>
    <w:rsid w:val="000F3319"/>
    <w:rsid w:val="000F3C65"/>
    <w:rsid w:val="000F4FF2"/>
    <w:rsid w:val="000F5B8F"/>
    <w:rsid w:val="000F7955"/>
    <w:rsid w:val="0010102D"/>
    <w:rsid w:val="00102A11"/>
    <w:rsid w:val="00103042"/>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28F"/>
    <w:rsid w:val="00120505"/>
    <w:rsid w:val="00120607"/>
    <w:rsid w:val="00120779"/>
    <w:rsid w:val="00120A59"/>
    <w:rsid w:val="00120AA2"/>
    <w:rsid w:val="00120D30"/>
    <w:rsid w:val="0012107C"/>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3D3F"/>
    <w:rsid w:val="00134B98"/>
    <w:rsid w:val="00134C1A"/>
    <w:rsid w:val="0013546C"/>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4015"/>
    <w:rsid w:val="00154202"/>
    <w:rsid w:val="001567FC"/>
    <w:rsid w:val="0015736F"/>
    <w:rsid w:val="0015786E"/>
    <w:rsid w:val="00160C90"/>
    <w:rsid w:val="001610E0"/>
    <w:rsid w:val="00161843"/>
    <w:rsid w:val="00161F77"/>
    <w:rsid w:val="00162496"/>
    <w:rsid w:val="001630B3"/>
    <w:rsid w:val="0016402A"/>
    <w:rsid w:val="00164072"/>
    <w:rsid w:val="00164A55"/>
    <w:rsid w:val="00164D6A"/>
    <w:rsid w:val="0016524B"/>
    <w:rsid w:val="001652DC"/>
    <w:rsid w:val="0016575B"/>
    <w:rsid w:val="00165C8A"/>
    <w:rsid w:val="001660AF"/>
    <w:rsid w:val="001665FA"/>
    <w:rsid w:val="001666E6"/>
    <w:rsid w:val="00166975"/>
    <w:rsid w:val="00170C56"/>
    <w:rsid w:val="00172944"/>
    <w:rsid w:val="00172B9D"/>
    <w:rsid w:val="001745E7"/>
    <w:rsid w:val="00174B68"/>
    <w:rsid w:val="00175D4F"/>
    <w:rsid w:val="00175E6D"/>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5C61"/>
    <w:rsid w:val="0018608E"/>
    <w:rsid w:val="00187FFB"/>
    <w:rsid w:val="00190623"/>
    <w:rsid w:val="001906C4"/>
    <w:rsid w:val="00191FBC"/>
    <w:rsid w:val="00192F9F"/>
    <w:rsid w:val="00192FE0"/>
    <w:rsid w:val="00193121"/>
    <w:rsid w:val="00193770"/>
    <w:rsid w:val="00193C56"/>
    <w:rsid w:val="00193DA7"/>
    <w:rsid w:val="00193EEB"/>
    <w:rsid w:val="00194915"/>
    <w:rsid w:val="00194921"/>
    <w:rsid w:val="00194B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57B"/>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6884"/>
    <w:rsid w:val="001B760B"/>
    <w:rsid w:val="001B7732"/>
    <w:rsid w:val="001B791A"/>
    <w:rsid w:val="001B7A1D"/>
    <w:rsid w:val="001C0B7A"/>
    <w:rsid w:val="001C0EA6"/>
    <w:rsid w:val="001C1669"/>
    <w:rsid w:val="001C1B9F"/>
    <w:rsid w:val="001C3485"/>
    <w:rsid w:val="001C3F8A"/>
    <w:rsid w:val="001C41A4"/>
    <w:rsid w:val="001C4F70"/>
    <w:rsid w:val="001C591F"/>
    <w:rsid w:val="001C69C6"/>
    <w:rsid w:val="001C6B88"/>
    <w:rsid w:val="001C7D41"/>
    <w:rsid w:val="001C7F5B"/>
    <w:rsid w:val="001C7F6E"/>
    <w:rsid w:val="001D02B4"/>
    <w:rsid w:val="001D0E02"/>
    <w:rsid w:val="001D1249"/>
    <w:rsid w:val="001D138C"/>
    <w:rsid w:val="001D1877"/>
    <w:rsid w:val="001D1BF7"/>
    <w:rsid w:val="001D1C02"/>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3C5"/>
    <w:rsid w:val="001E1A96"/>
    <w:rsid w:val="001E1F78"/>
    <w:rsid w:val="001E2775"/>
    <w:rsid w:val="001E367A"/>
    <w:rsid w:val="001E42B4"/>
    <w:rsid w:val="001E5B11"/>
    <w:rsid w:val="001F078D"/>
    <w:rsid w:val="001F1CB1"/>
    <w:rsid w:val="001F2685"/>
    <w:rsid w:val="001F2CC8"/>
    <w:rsid w:val="001F3456"/>
    <w:rsid w:val="001F4F3A"/>
    <w:rsid w:val="001F4FB5"/>
    <w:rsid w:val="001F534F"/>
    <w:rsid w:val="001F65C3"/>
    <w:rsid w:val="001F7CBA"/>
    <w:rsid w:val="002002AC"/>
    <w:rsid w:val="002009E2"/>
    <w:rsid w:val="0020102A"/>
    <w:rsid w:val="002013CB"/>
    <w:rsid w:val="00201B14"/>
    <w:rsid w:val="00201D0B"/>
    <w:rsid w:val="002020BE"/>
    <w:rsid w:val="00203B19"/>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ED6"/>
    <w:rsid w:val="00232308"/>
    <w:rsid w:val="0023242E"/>
    <w:rsid w:val="00232C04"/>
    <w:rsid w:val="00233ACD"/>
    <w:rsid w:val="0023440F"/>
    <w:rsid w:val="00234E01"/>
    <w:rsid w:val="00235219"/>
    <w:rsid w:val="00235386"/>
    <w:rsid w:val="0023634B"/>
    <w:rsid w:val="00236D54"/>
    <w:rsid w:val="002371E5"/>
    <w:rsid w:val="0023721B"/>
    <w:rsid w:val="00237884"/>
    <w:rsid w:val="002409CB"/>
    <w:rsid w:val="00240C0E"/>
    <w:rsid w:val="00240C11"/>
    <w:rsid w:val="002416E2"/>
    <w:rsid w:val="00241839"/>
    <w:rsid w:val="0024278D"/>
    <w:rsid w:val="00243902"/>
    <w:rsid w:val="00243CAC"/>
    <w:rsid w:val="00244E56"/>
    <w:rsid w:val="00246797"/>
    <w:rsid w:val="00247084"/>
    <w:rsid w:val="0025098E"/>
    <w:rsid w:val="00250CA1"/>
    <w:rsid w:val="002515B5"/>
    <w:rsid w:val="00252F8E"/>
    <w:rsid w:val="00253E27"/>
    <w:rsid w:val="002541E2"/>
    <w:rsid w:val="00254A93"/>
    <w:rsid w:val="0025785F"/>
    <w:rsid w:val="00257DD1"/>
    <w:rsid w:val="002612DE"/>
    <w:rsid w:val="002629E8"/>
    <w:rsid w:val="00263CE3"/>
    <w:rsid w:val="00263D64"/>
    <w:rsid w:val="00266A70"/>
    <w:rsid w:val="0026725A"/>
    <w:rsid w:val="00267A8C"/>
    <w:rsid w:val="00267A98"/>
    <w:rsid w:val="0027021D"/>
    <w:rsid w:val="002724D1"/>
    <w:rsid w:val="002725FC"/>
    <w:rsid w:val="0027273C"/>
    <w:rsid w:val="002733FF"/>
    <w:rsid w:val="00273954"/>
    <w:rsid w:val="0027424D"/>
    <w:rsid w:val="00274595"/>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970AF"/>
    <w:rsid w:val="002A303C"/>
    <w:rsid w:val="002A4B05"/>
    <w:rsid w:val="002A59B6"/>
    <w:rsid w:val="002A5D62"/>
    <w:rsid w:val="002A5F0B"/>
    <w:rsid w:val="002B07B1"/>
    <w:rsid w:val="002B17DE"/>
    <w:rsid w:val="002B1CC8"/>
    <w:rsid w:val="002B1D30"/>
    <w:rsid w:val="002B251B"/>
    <w:rsid w:val="002B2B6A"/>
    <w:rsid w:val="002B32D9"/>
    <w:rsid w:val="002B34BA"/>
    <w:rsid w:val="002B509F"/>
    <w:rsid w:val="002B543F"/>
    <w:rsid w:val="002B6838"/>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FBC"/>
    <w:rsid w:val="002D6FD7"/>
    <w:rsid w:val="002D7386"/>
    <w:rsid w:val="002D7836"/>
    <w:rsid w:val="002E0B92"/>
    <w:rsid w:val="002E212C"/>
    <w:rsid w:val="002E239E"/>
    <w:rsid w:val="002E2DC1"/>
    <w:rsid w:val="002E354F"/>
    <w:rsid w:val="002E4B00"/>
    <w:rsid w:val="002E5B1B"/>
    <w:rsid w:val="002E5EFA"/>
    <w:rsid w:val="002E6820"/>
    <w:rsid w:val="002E7449"/>
    <w:rsid w:val="002F0050"/>
    <w:rsid w:val="002F172C"/>
    <w:rsid w:val="002F1955"/>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B3B"/>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8C8"/>
    <w:rsid w:val="00315CAB"/>
    <w:rsid w:val="00316192"/>
    <w:rsid w:val="00316C3C"/>
    <w:rsid w:val="00317B72"/>
    <w:rsid w:val="00317D0D"/>
    <w:rsid w:val="00320928"/>
    <w:rsid w:val="003209B7"/>
    <w:rsid w:val="0032123A"/>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581A"/>
    <w:rsid w:val="003662E8"/>
    <w:rsid w:val="00367625"/>
    <w:rsid w:val="00367918"/>
    <w:rsid w:val="00370765"/>
    <w:rsid w:val="003707C1"/>
    <w:rsid w:val="00371E28"/>
    <w:rsid w:val="00373307"/>
    <w:rsid w:val="0037483F"/>
    <w:rsid w:val="00374C4D"/>
    <w:rsid w:val="003751D9"/>
    <w:rsid w:val="00375341"/>
    <w:rsid w:val="00376B2D"/>
    <w:rsid w:val="003779B2"/>
    <w:rsid w:val="003779BF"/>
    <w:rsid w:val="00377EFF"/>
    <w:rsid w:val="00381856"/>
    <w:rsid w:val="00382569"/>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1DF"/>
    <w:rsid w:val="003C52CE"/>
    <w:rsid w:val="003C5BB2"/>
    <w:rsid w:val="003C5FF5"/>
    <w:rsid w:val="003C659D"/>
    <w:rsid w:val="003C6AD2"/>
    <w:rsid w:val="003C7201"/>
    <w:rsid w:val="003C784C"/>
    <w:rsid w:val="003D03B3"/>
    <w:rsid w:val="003D059E"/>
    <w:rsid w:val="003D1072"/>
    <w:rsid w:val="003D1250"/>
    <w:rsid w:val="003D1452"/>
    <w:rsid w:val="003D164A"/>
    <w:rsid w:val="003D1DDD"/>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3967"/>
    <w:rsid w:val="003F39EF"/>
    <w:rsid w:val="003F3B72"/>
    <w:rsid w:val="003F40E4"/>
    <w:rsid w:val="003F5E63"/>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689"/>
    <w:rsid w:val="00407E74"/>
    <w:rsid w:val="004100DC"/>
    <w:rsid w:val="004102D8"/>
    <w:rsid w:val="0041092D"/>
    <w:rsid w:val="00410A67"/>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B2"/>
    <w:rsid w:val="004265B5"/>
    <w:rsid w:val="0042677D"/>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633B"/>
    <w:rsid w:val="0045666F"/>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2C1"/>
    <w:rsid w:val="004817C3"/>
    <w:rsid w:val="004821A1"/>
    <w:rsid w:val="00483642"/>
    <w:rsid w:val="00483DE8"/>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F8C"/>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32E5"/>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693D"/>
    <w:rsid w:val="004D73D0"/>
    <w:rsid w:val="004E0F4A"/>
    <w:rsid w:val="004E1AC4"/>
    <w:rsid w:val="004E1F6C"/>
    <w:rsid w:val="004E3AE3"/>
    <w:rsid w:val="004E621F"/>
    <w:rsid w:val="004E6877"/>
    <w:rsid w:val="004F0ABF"/>
    <w:rsid w:val="004F0F81"/>
    <w:rsid w:val="004F125F"/>
    <w:rsid w:val="004F1A7F"/>
    <w:rsid w:val="004F3A0D"/>
    <w:rsid w:val="004F3D6B"/>
    <w:rsid w:val="004F67B8"/>
    <w:rsid w:val="004F67E1"/>
    <w:rsid w:val="004F6E28"/>
    <w:rsid w:val="005015D4"/>
    <w:rsid w:val="00501B9C"/>
    <w:rsid w:val="00502725"/>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8FC"/>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47A70"/>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10E"/>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367"/>
    <w:rsid w:val="005A6B9E"/>
    <w:rsid w:val="005A7621"/>
    <w:rsid w:val="005A7675"/>
    <w:rsid w:val="005B0071"/>
    <w:rsid w:val="005B03CC"/>
    <w:rsid w:val="005B1183"/>
    <w:rsid w:val="005B25F1"/>
    <w:rsid w:val="005B3749"/>
    <w:rsid w:val="005B415A"/>
    <w:rsid w:val="005B45E4"/>
    <w:rsid w:val="005B4ED1"/>
    <w:rsid w:val="005B4F03"/>
    <w:rsid w:val="005B57AD"/>
    <w:rsid w:val="005B5C43"/>
    <w:rsid w:val="005B6A8E"/>
    <w:rsid w:val="005B7356"/>
    <w:rsid w:val="005C00B4"/>
    <w:rsid w:val="005C0213"/>
    <w:rsid w:val="005C058F"/>
    <w:rsid w:val="005C0BB4"/>
    <w:rsid w:val="005C0F58"/>
    <w:rsid w:val="005C1856"/>
    <w:rsid w:val="005C300A"/>
    <w:rsid w:val="005C3630"/>
    <w:rsid w:val="005C3E9D"/>
    <w:rsid w:val="005C46AB"/>
    <w:rsid w:val="005C4C7D"/>
    <w:rsid w:val="005C550E"/>
    <w:rsid w:val="005C5B67"/>
    <w:rsid w:val="005C643B"/>
    <w:rsid w:val="005C7606"/>
    <w:rsid w:val="005D0C7E"/>
    <w:rsid w:val="005D0CDE"/>
    <w:rsid w:val="005D1866"/>
    <w:rsid w:val="005D23BF"/>
    <w:rsid w:val="005D3883"/>
    <w:rsid w:val="005D4251"/>
    <w:rsid w:val="005D47C6"/>
    <w:rsid w:val="005D482F"/>
    <w:rsid w:val="005D491E"/>
    <w:rsid w:val="005D4BED"/>
    <w:rsid w:val="005D7002"/>
    <w:rsid w:val="005D7058"/>
    <w:rsid w:val="005D70B9"/>
    <w:rsid w:val="005E0E69"/>
    <w:rsid w:val="005E14E8"/>
    <w:rsid w:val="005E278D"/>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558E"/>
    <w:rsid w:val="005F5BF0"/>
    <w:rsid w:val="005F63EA"/>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341"/>
    <w:rsid w:val="006225AD"/>
    <w:rsid w:val="00622777"/>
    <w:rsid w:val="00623039"/>
    <w:rsid w:val="0062547B"/>
    <w:rsid w:val="00626692"/>
    <w:rsid w:val="006303CC"/>
    <w:rsid w:val="00630EA0"/>
    <w:rsid w:val="006311AC"/>
    <w:rsid w:val="006312DE"/>
    <w:rsid w:val="0063146A"/>
    <w:rsid w:val="0063165B"/>
    <w:rsid w:val="006320BE"/>
    <w:rsid w:val="0063313B"/>
    <w:rsid w:val="0063404D"/>
    <w:rsid w:val="00635CCC"/>
    <w:rsid w:val="006367D6"/>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3171"/>
    <w:rsid w:val="00653367"/>
    <w:rsid w:val="00653413"/>
    <w:rsid w:val="006535EF"/>
    <w:rsid w:val="00653C03"/>
    <w:rsid w:val="0065413D"/>
    <w:rsid w:val="00655A6E"/>
    <w:rsid w:val="0065605C"/>
    <w:rsid w:val="00657799"/>
    <w:rsid w:val="00657BF2"/>
    <w:rsid w:val="00657E17"/>
    <w:rsid w:val="006602B6"/>
    <w:rsid w:val="006603ED"/>
    <w:rsid w:val="00660517"/>
    <w:rsid w:val="006606CB"/>
    <w:rsid w:val="00660ED0"/>
    <w:rsid w:val="00663171"/>
    <w:rsid w:val="006635C7"/>
    <w:rsid w:val="00664209"/>
    <w:rsid w:val="00664410"/>
    <w:rsid w:val="00666D49"/>
    <w:rsid w:val="006720E2"/>
    <w:rsid w:val="00672921"/>
    <w:rsid w:val="00673B7D"/>
    <w:rsid w:val="00673F6C"/>
    <w:rsid w:val="006748C2"/>
    <w:rsid w:val="00677197"/>
    <w:rsid w:val="00680FB7"/>
    <w:rsid w:val="006826AB"/>
    <w:rsid w:val="00682B7C"/>
    <w:rsid w:val="0068317A"/>
    <w:rsid w:val="006837EE"/>
    <w:rsid w:val="00683AA6"/>
    <w:rsid w:val="00683EEF"/>
    <w:rsid w:val="006848AD"/>
    <w:rsid w:val="00685F83"/>
    <w:rsid w:val="00686B7B"/>
    <w:rsid w:val="0068739A"/>
    <w:rsid w:val="00687DD2"/>
    <w:rsid w:val="00690B3C"/>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508"/>
    <w:rsid w:val="006A1B90"/>
    <w:rsid w:val="006A25C3"/>
    <w:rsid w:val="006A2EED"/>
    <w:rsid w:val="006A3200"/>
    <w:rsid w:val="006A4672"/>
    <w:rsid w:val="006A5213"/>
    <w:rsid w:val="006A535F"/>
    <w:rsid w:val="006B0BC4"/>
    <w:rsid w:val="006B1F4F"/>
    <w:rsid w:val="006B25F7"/>
    <w:rsid w:val="006B3178"/>
    <w:rsid w:val="006B3A88"/>
    <w:rsid w:val="006B3CF7"/>
    <w:rsid w:val="006B4588"/>
    <w:rsid w:val="006B6BC7"/>
    <w:rsid w:val="006B6D67"/>
    <w:rsid w:val="006B6EC7"/>
    <w:rsid w:val="006B70F7"/>
    <w:rsid w:val="006B78ED"/>
    <w:rsid w:val="006B7A1B"/>
    <w:rsid w:val="006B7B41"/>
    <w:rsid w:val="006C03AC"/>
    <w:rsid w:val="006C0AEA"/>
    <w:rsid w:val="006C0EB6"/>
    <w:rsid w:val="006C15FC"/>
    <w:rsid w:val="006C192A"/>
    <w:rsid w:val="006C19DC"/>
    <w:rsid w:val="006C257A"/>
    <w:rsid w:val="006C344F"/>
    <w:rsid w:val="006C3744"/>
    <w:rsid w:val="006C444B"/>
    <w:rsid w:val="006C4CE3"/>
    <w:rsid w:val="006C4D2F"/>
    <w:rsid w:val="006C4F0D"/>
    <w:rsid w:val="006C5870"/>
    <w:rsid w:val="006C5C57"/>
    <w:rsid w:val="006C6592"/>
    <w:rsid w:val="006C6AA5"/>
    <w:rsid w:val="006C6B4A"/>
    <w:rsid w:val="006C6EBF"/>
    <w:rsid w:val="006C7E5F"/>
    <w:rsid w:val="006C7EE5"/>
    <w:rsid w:val="006D46EB"/>
    <w:rsid w:val="006D498B"/>
    <w:rsid w:val="006D4DCA"/>
    <w:rsid w:val="006D51EB"/>
    <w:rsid w:val="006D5617"/>
    <w:rsid w:val="006D5AEC"/>
    <w:rsid w:val="006D6B5D"/>
    <w:rsid w:val="006E15E2"/>
    <w:rsid w:val="006E1A21"/>
    <w:rsid w:val="006E251C"/>
    <w:rsid w:val="006E345F"/>
    <w:rsid w:val="006E3598"/>
    <w:rsid w:val="006E4488"/>
    <w:rsid w:val="006E4988"/>
    <w:rsid w:val="006E60E3"/>
    <w:rsid w:val="006E60F4"/>
    <w:rsid w:val="006E69DE"/>
    <w:rsid w:val="006E7E43"/>
    <w:rsid w:val="006E7F28"/>
    <w:rsid w:val="006F0031"/>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ED"/>
    <w:rsid w:val="007012AE"/>
    <w:rsid w:val="00701454"/>
    <w:rsid w:val="00702558"/>
    <w:rsid w:val="007029C5"/>
    <w:rsid w:val="00705017"/>
    <w:rsid w:val="00705380"/>
    <w:rsid w:val="00705408"/>
    <w:rsid w:val="00705888"/>
    <w:rsid w:val="00705AA6"/>
    <w:rsid w:val="00706921"/>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1EE2"/>
    <w:rsid w:val="00723207"/>
    <w:rsid w:val="007233FE"/>
    <w:rsid w:val="007251B6"/>
    <w:rsid w:val="00725376"/>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F79"/>
    <w:rsid w:val="00734188"/>
    <w:rsid w:val="00735046"/>
    <w:rsid w:val="00736068"/>
    <w:rsid w:val="0073697C"/>
    <w:rsid w:val="007373C7"/>
    <w:rsid w:val="00737440"/>
    <w:rsid w:val="00737C58"/>
    <w:rsid w:val="00740289"/>
    <w:rsid w:val="00740A90"/>
    <w:rsid w:val="00740B67"/>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B06"/>
    <w:rsid w:val="00775CD7"/>
    <w:rsid w:val="00775EB6"/>
    <w:rsid w:val="00775ED3"/>
    <w:rsid w:val="00776C9C"/>
    <w:rsid w:val="007778EF"/>
    <w:rsid w:val="00777D47"/>
    <w:rsid w:val="00777D4B"/>
    <w:rsid w:val="00777E4B"/>
    <w:rsid w:val="007811C7"/>
    <w:rsid w:val="0078192D"/>
    <w:rsid w:val="007819A1"/>
    <w:rsid w:val="00781A76"/>
    <w:rsid w:val="00782013"/>
    <w:rsid w:val="00782628"/>
    <w:rsid w:val="00782785"/>
    <w:rsid w:val="00782BCB"/>
    <w:rsid w:val="00783A0E"/>
    <w:rsid w:val="00783E0E"/>
    <w:rsid w:val="00784986"/>
    <w:rsid w:val="00785A61"/>
    <w:rsid w:val="0078609B"/>
    <w:rsid w:val="007879E1"/>
    <w:rsid w:val="0079271A"/>
    <w:rsid w:val="00792C8A"/>
    <w:rsid w:val="007939AD"/>
    <w:rsid w:val="00793A4B"/>
    <w:rsid w:val="00793F17"/>
    <w:rsid w:val="0079422E"/>
    <w:rsid w:val="00794417"/>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B10D2"/>
    <w:rsid w:val="007B1D32"/>
    <w:rsid w:val="007B2A1D"/>
    <w:rsid w:val="007B2BF0"/>
    <w:rsid w:val="007B34B3"/>
    <w:rsid w:val="007B34F4"/>
    <w:rsid w:val="007B4193"/>
    <w:rsid w:val="007B4287"/>
    <w:rsid w:val="007B4DCF"/>
    <w:rsid w:val="007B60C0"/>
    <w:rsid w:val="007B611D"/>
    <w:rsid w:val="007B77B3"/>
    <w:rsid w:val="007C01AF"/>
    <w:rsid w:val="007C1429"/>
    <w:rsid w:val="007C1957"/>
    <w:rsid w:val="007C465E"/>
    <w:rsid w:val="007D0EE9"/>
    <w:rsid w:val="007D13F4"/>
    <w:rsid w:val="007D19E6"/>
    <w:rsid w:val="007D2E10"/>
    <w:rsid w:val="007D3EA5"/>
    <w:rsid w:val="007D4E07"/>
    <w:rsid w:val="007D52E4"/>
    <w:rsid w:val="007D54C9"/>
    <w:rsid w:val="007D73CB"/>
    <w:rsid w:val="007D7B16"/>
    <w:rsid w:val="007E0864"/>
    <w:rsid w:val="007E1030"/>
    <w:rsid w:val="007E1373"/>
    <w:rsid w:val="007E1741"/>
    <w:rsid w:val="007E1C76"/>
    <w:rsid w:val="007E2FDD"/>
    <w:rsid w:val="007E49B5"/>
    <w:rsid w:val="007E4F6D"/>
    <w:rsid w:val="007E5925"/>
    <w:rsid w:val="007E6B13"/>
    <w:rsid w:val="007E6E00"/>
    <w:rsid w:val="007E76E7"/>
    <w:rsid w:val="007E7C00"/>
    <w:rsid w:val="007F00BA"/>
    <w:rsid w:val="007F1CAD"/>
    <w:rsid w:val="007F2484"/>
    <w:rsid w:val="007F2C12"/>
    <w:rsid w:val="007F3269"/>
    <w:rsid w:val="007F3EF1"/>
    <w:rsid w:val="007F4006"/>
    <w:rsid w:val="007F4345"/>
    <w:rsid w:val="007F5FF6"/>
    <w:rsid w:val="007F6375"/>
    <w:rsid w:val="007F6382"/>
    <w:rsid w:val="007F679E"/>
    <w:rsid w:val="007F6A87"/>
    <w:rsid w:val="007F754A"/>
    <w:rsid w:val="00800F73"/>
    <w:rsid w:val="00802763"/>
    <w:rsid w:val="0080395B"/>
    <w:rsid w:val="00803A97"/>
    <w:rsid w:val="0080441C"/>
    <w:rsid w:val="00804CCE"/>
    <w:rsid w:val="00804ECD"/>
    <w:rsid w:val="008050DE"/>
    <w:rsid w:val="008062BF"/>
    <w:rsid w:val="008076AB"/>
    <w:rsid w:val="0081047A"/>
    <w:rsid w:val="008104A9"/>
    <w:rsid w:val="00810505"/>
    <w:rsid w:val="0081062C"/>
    <w:rsid w:val="008117FA"/>
    <w:rsid w:val="008119E1"/>
    <w:rsid w:val="00813268"/>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65AC"/>
    <w:rsid w:val="00827B18"/>
    <w:rsid w:val="00827E93"/>
    <w:rsid w:val="00827EA2"/>
    <w:rsid w:val="0083078C"/>
    <w:rsid w:val="0083199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2EB1"/>
    <w:rsid w:val="0086397C"/>
    <w:rsid w:val="00864677"/>
    <w:rsid w:val="00865199"/>
    <w:rsid w:val="008656FC"/>
    <w:rsid w:val="0086573B"/>
    <w:rsid w:val="00867046"/>
    <w:rsid w:val="00867DF4"/>
    <w:rsid w:val="008704DF"/>
    <w:rsid w:val="00870FF0"/>
    <w:rsid w:val="0087109F"/>
    <w:rsid w:val="00871527"/>
    <w:rsid w:val="00873F6E"/>
    <w:rsid w:val="008741EB"/>
    <w:rsid w:val="0087702C"/>
    <w:rsid w:val="008775FA"/>
    <w:rsid w:val="00877A6F"/>
    <w:rsid w:val="00880D18"/>
    <w:rsid w:val="008810D4"/>
    <w:rsid w:val="00881113"/>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118C"/>
    <w:rsid w:val="008E2773"/>
    <w:rsid w:val="008E27EB"/>
    <w:rsid w:val="008E312F"/>
    <w:rsid w:val="008E3194"/>
    <w:rsid w:val="008E399F"/>
    <w:rsid w:val="008E456B"/>
    <w:rsid w:val="008E48F2"/>
    <w:rsid w:val="008E4AE6"/>
    <w:rsid w:val="008E6693"/>
    <w:rsid w:val="008E6F1F"/>
    <w:rsid w:val="008F031B"/>
    <w:rsid w:val="008F11DA"/>
    <w:rsid w:val="008F278F"/>
    <w:rsid w:val="008F28AD"/>
    <w:rsid w:val="008F373E"/>
    <w:rsid w:val="008F3B6D"/>
    <w:rsid w:val="008F445A"/>
    <w:rsid w:val="008F685D"/>
    <w:rsid w:val="009000C9"/>
    <w:rsid w:val="00900DBE"/>
    <w:rsid w:val="009011DB"/>
    <w:rsid w:val="00901733"/>
    <w:rsid w:val="00902460"/>
    <w:rsid w:val="009037FF"/>
    <w:rsid w:val="00903E60"/>
    <w:rsid w:val="00904A64"/>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6674"/>
    <w:rsid w:val="00927A72"/>
    <w:rsid w:val="0093078D"/>
    <w:rsid w:val="00930A2C"/>
    <w:rsid w:val="00930A3A"/>
    <w:rsid w:val="00930B8F"/>
    <w:rsid w:val="00931058"/>
    <w:rsid w:val="009318AF"/>
    <w:rsid w:val="00931E94"/>
    <w:rsid w:val="0093314A"/>
    <w:rsid w:val="009346D0"/>
    <w:rsid w:val="009346DA"/>
    <w:rsid w:val="009356AE"/>
    <w:rsid w:val="00935FB5"/>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EBF"/>
    <w:rsid w:val="00951BC3"/>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771"/>
    <w:rsid w:val="00964C75"/>
    <w:rsid w:val="00965EFE"/>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23F3"/>
    <w:rsid w:val="009A396B"/>
    <w:rsid w:val="009A3976"/>
    <w:rsid w:val="009A3C49"/>
    <w:rsid w:val="009A40AE"/>
    <w:rsid w:val="009A4243"/>
    <w:rsid w:val="009A6E1E"/>
    <w:rsid w:val="009A742C"/>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B7"/>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17F9"/>
    <w:rsid w:val="009F327D"/>
    <w:rsid w:val="009F5A38"/>
    <w:rsid w:val="009F5DBB"/>
    <w:rsid w:val="009F6334"/>
    <w:rsid w:val="009F63CC"/>
    <w:rsid w:val="009F6AD4"/>
    <w:rsid w:val="00A00A98"/>
    <w:rsid w:val="00A00D93"/>
    <w:rsid w:val="00A01F58"/>
    <w:rsid w:val="00A036F8"/>
    <w:rsid w:val="00A03FA1"/>
    <w:rsid w:val="00A04616"/>
    <w:rsid w:val="00A04FA2"/>
    <w:rsid w:val="00A0513B"/>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E36"/>
    <w:rsid w:val="00A232DE"/>
    <w:rsid w:val="00A25132"/>
    <w:rsid w:val="00A25F07"/>
    <w:rsid w:val="00A27077"/>
    <w:rsid w:val="00A271B2"/>
    <w:rsid w:val="00A303D4"/>
    <w:rsid w:val="00A308D0"/>
    <w:rsid w:val="00A30C50"/>
    <w:rsid w:val="00A31527"/>
    <w:rsid w:val="00A32392"/>
    <w:rsid w:val="00A32DA7"/>
    <w:rsid w:val="00A32E8F"/>
    <w:rsid w:val="00A33E3F"/>
    <w:rsid w:val="00A340A3"/>
    <w:rsid w:val="00A341E9"/>
    <w:rsid w:val="00A3503C"/>
    <w:rsid w:val="00A35093"/>
    <w:rsid w:val="00A35DF1"/>
    <w:rsid w:val="00A36119"/>
    <w:rsid w:val="00A40371"/>
    <w:rsid w:val="00A4078B"/>
    <w:rsid w:val="00A409CE"/>
    <w:rsid w:val="00A41641"/>
    <w:rsid w:val="00A41907"/>
    <w:rsid w:val="00A41A70"/>
    <w:rsid w:val="00A421A9"/>
    <w:rsid w:val="00A42C6C"/>
    <w:rsid w:val="00A4309B"/>
    <w:rsid w:val="00A43A2C"/>
    <w:rsid w:val="00A43A44"/>
    <w:rsid w:val="00A440F4"/>
    <w:rsid w:val="00A444DC"/>
    <w:rsid w:val="00A44EEA"/>
    <w:rsid w:val="00A44F2F"/>
    <w:rsid w:val="00A4568F"/>
    <w:rsid w:val="00A457A0"/>
    <w:rsid w:val="00A46363"/>
    <w:rsid w:val="00A469A2"/>
    <w:rsid w:val="00A469CE"/>
    <w:rsid w:val="00A472A8"/>
    <w:rsid w:val="00A477EF"/>
    <w:rsid w:val="00A502C6"/>
    <w:rsid w:val="00A5167D"/>
    <w:rsid w:val="00A5254F"/>
    <w:rsid w:val="00A526F9"/>
    <w:rsid w:val="00A52BF5"/>
    <w:rsid w:val="00A531A8"/>
    <w:rsid w:val="00A546D7"/>
    <w:rsid w:val="00A546E2"/>
    <w:rsid w:val="00A5497C"/>
    <w:rsid w:val="00A5538F"/>
    <w:rsid w:val="00A56E8F"/>
    <w:rsid w:val="00A56FA4"/>
    <w:rsid w:val="00A573ED"/>
    <w:rsid w:val="00A5781B"/>
    <w:rsid w:val="00A5782E"/>
    <w:rsid w:val="00A57914"/>
    <w:rsid w:val="00A57984"/>
    <w:rsid w:val="00A57D4B"/>
    <w:rsid w:val="00A57EB9"/>
    <w:rsid w:val="00A57F12"/>
    <w:rsid w:val="00A6078F"/>
    <w:rsid w:val="00A61B5D"/>
    <w:rsid w:val="00A6230C"/>
    <w:rsid w:val="00A62BF1"/>
    <w:rsid w:val="00A6310C"/>
    <w:rsid w:val="00A63829"/>
    <w:rsid w:val="00A66253"/>
    <w:rsid w:val="00A66610"/>
    <w:rsid w:val="00A67FF2"/>
    <w:rsid w:val="00A707CD"/>
    <w:rsid w:val="00A70B26"/>
    <w:rsid w:val="00A72551"/>
    <w:rsid w:val="00A7379D"/>
    <w:rsid w:val="00A748BD"/>
    <w:rsid w:val="00A74D3C"/>
    <w:rsid w:val="00A753D1"/>
    <w:rsid w:val="00A75430"/>
    <w:rsid w:val="00A75B50"/>
    <w:rsid w:val="00A76DE6"/>
    <w:rsid w:val="00A8085E"/>
    <w:rsid w:val="00A80DD7"/>
    <w:rsid w:val="00A81DC3"/>
    <w:rsid w:val="00A8226D"/>
    <w:rsid w:val="00A84EC4"/>
    <w:rsid w:val="00A855A5"/>
    <w:rsid w:val="00A86288"/>
    <w:rsid w:val="00A90D75"/>
    <w:rsid w:val="00A91DE5"/>
    <w:rsid w:val="00A92892"/>
    <w:rsid w:val="00A92E71"/>
    <w:rsid w:val="00A92F70"/>
    <w:rsid w:val="00A93493"/>
    <w:rsid w:val="00A959F5"/>
    <w:rsid w:val="00A96129"/>
    <w:rsid w:val="00A969D3"/>
    <w:rsid w:val="00A97C12"/>
    <w:rsid w:val="00A97EB7"/>
    <w:rsid w:val="00AA0F19"/>
    <w:rsid w:val="00AA0F46"/>
    <w:rsid w:val="00AA1336"/>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0EC2"/>
    <w:rsid w:val="00AC11BB"/>
    <w:rsid w:val="00AC1893"/>
    <w:rsid w:val="00AC1ACA"/>
    <w:rsid w:val="00AC247F"/>
    <w:rsid w:val="00AC24AF"/>
    <w:rsid w:val="00AC29B0"/>
    <w:rsid w:val="00AC2F39"/>
    <w:rsid w:val="00AC3177"/>
    <w:rsid w:val="00AC35C8"/>
    <w:rsid w:val="00AC372B"/>
    <w:rsid w:val="00AC4AFF"/>
    <w:rsid w:val="00AC58FF"/>
    <w:rsid w:val="00AC7192"/>
    <w:rsid w:val="00AC7359"/>
    <w:rsid w:val="00AD079E"/>
    <w:rsid w:val="00AD0B47"/>
    <w:rsid w:val="00AD175C"/>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311"/>
    <w:rsid w:val="00AE3527"/>
    <w:rsid w:val="00AE3A58"/>
    <w:rsid w:val="00AE4B01"/>
    <w:rsid w:val="00AE5325"/>
    <w:rsid w:val="00AE6F29"/>
    <w:rsid w:val="00AE7182"/>
    <w:rsid w:val="00AE73CF"/>
    <w:rsid w:val="00AE7515"/>
    <w:rsid w:val="00AF0060"/>
    <w:rsid w:val="00AF13C4"/>
    <w:rsid w:val="00AF14CE"/>
    <w:rsid w:val="00AF2745"/>
    <w:rsid w:val="00AF29C0"/>
    <w:rsid w:val="00AF2CF8"/>
    <w:rsid w:val="00AF3BEE"/>
    <w:rsid w:val="00AF400C"/>
    <w:rsid w:val="00AF4477"/>
    <w:rsid w:val="00AF56AC"/>
    <w:rsid w:val="00AF591A"/>
    <w:rsid w:val="00AF68E2"/>
    <w:rsid w:val="00B006D0"/>
    <w:rsid w:val="00B016BB"/>
    <w:rsid w:val="00B024A0"/>
    <w:rsid w:val="00B02551"/>
    <w:rsid w:val="00B036D5"/>
    <w:rsid w:val="00B036E8"/>
    <w:rsid w:val="00B03764"/>
    <w:rsid w:val="00B03E16"/>
    <w:rsid w:val="00B04B79"/>
    <w:rsid w:val="00B052A2"/>
    <w:rsid w:val="00B05E16"/>
    <w:rsid w:val="00B0662C"/>
    <w:rsid w:val="00B06AF6"/>
    <w:rsid w:val="00B07645"/>
    <w:rsid w:val="00B0781E"/>
    <w:rsid w:val="00B07E9B"/>
    <w:rsid w:val="00B1032A"/>
    <w:rsid w:val="00B121BE"/>
    <w:rsid w:val="00B1314A"/>
    <w:rsid w:val="00B131FD"/>
    <w:rsid w:val="00B13B12"/>
    <w:rsid w:val="00B141A4"/>
    <w:rsid w:val="00B14A86"/>
    <w:rsid w:val="00B154C0"/>
    <w:rsid w:val="00B162FD"/>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3E11"/>
    <w:rsid w:val="00B34E00"/>
    <w:rsid w:val="00B3581E"/>
    <w:rsid w:val="00B3678D"/>
    <w:rsid w:val="00B405F5"/>
    <w:rsid w:val="00B4096E"/>
    <w:rsid w:val="00B40997"/>
    <w:rsid w:val="00B417A2"/>
    <w:rsid w:val="00B421CB"/>
    <w:rsid w:val="00B427DD"/>
    <w:rsid w:val="00B42D9B"/>
    <w:rsid w:val="00B4319A"/>
    <w:rsid w:val="00B435D4"/>
    <w:rsid w:val="00B43641"/>
    <w:rsid w:val="00B440E8"/>
    <w:rsid w:val="00B449F7"/>
    <w:rsid w:val="00B44DDF"/>
    <w:rsid w:val="00B44DEB"/>
    <w:rsid w:val="00B45EE9"/>
    <w:rsid w:val="00B46FD4"/>
    <w:rsid w:val="00B47FAD"/>
    <w:rsid w:val="00B50E75"/>
    <w:rsid w:val="00B524BA"/>
    <w:rsid w:val="00B52A1E"/>
    <w:rsid w:val="00B53635"/>
    <w:rsid w:val="00B554E6"/>
    <w:rsid w:val="00B5675B"/>
    <w:rsid w:val="00B56E78"/>
    <w:rsid w:val="00B57277"/>
    <w:rsid w:val="00B57377"/>
    <w:rsid w:val="00B5744E"/>
    <w:rsid w:val="00B57ED3"/>
    <w:rsid w:val="00B609B7"/>
    <w:rsid w:val="00B62889"/>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2DF6"/>
    <w:rsid w:val="00B9317E"/>
    <w:rsid w:val="00B93188"/>
    <w:rsid w:val="00B936EB"/>
    <w:rsid w:val="00B94847"/>
    <w:rsid w:val="00B94E5B"/>
    <w:rsid w:val="00B95323"/>
    <w:rsid w:val="00B955FE"/>
    <w:rsid w:val="00B95C92"/>
    <w:rsid w:val="00B9629B"/>
    <w:rsid w:val="00B962EC"/>
    <w:rsid w:val="00B97323"/>
    <w:rsid w:val="00B97768"/>
    <w:rsid w:val="00B979D6"/>
    <w:rsid w:val="00B97BF9"/>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5F52"/>
    <w:rsid w:val="00BB7FCC"/>
    <w:rsid w:val="00BC243E"/>
    <w:rsid w:val="00BC28C8"/>
    <w:rsid w:val="00BC34DB"/>
    <w:rsid w:val="00BC3D12"/>
    <w:rsid w:val="00BC3E6D"/>
    <w:rsid w:val="00BC3F8D"/>
    <w:rsid w:val="00BC4577"/>
    <w:rsid w:val="00BC5CEB"/>
    <w:rsid w:val="00BC76A4"/>
    <w:rsid w:val="00BC7F22"/>
    <w:rsid w:val="00BD0C77"/>
    <w:rsid w:val="00BD1711"/>
    <w:rsid w:val="00BD175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E22"/>
    <w:rsid w:val="00BF550E"/>
    <w:rsid w:val="00BF5D47"/>
    <w:rsid w:val="00BF6275"/>
    <w:rsid w:val="00BF6322"/>
    <w:rsid w:val="00BF726B"/>
    <w:rsid w:val="00C0011B"/>
    <w:rsid w:val="00C002A0"/>
    <w:rsid w:val="00C00680"/>
    <w:rsid w:val="00C01044"/>
    <w:rsid w:val="00C01DFE"/>
    <w:rsid w:val="00C02912"/>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1E18"/>
    <w:rsid w:val="00C12AC9"/>
    <w:rsid w:val="00C1303A"/>
    <w:rsid w:val="00C134E0"/>
    <w:rsid w:val="00C13AF1"/>
    <w:rsid w:val="00C14E49"/>
    <w:rsid w:val="00C15760"/>
    <w:rsid w:val="00C162CA"/>
    <w:rsid w:val="00C1698B"/>
    <w:rsid w:val="00C17344"/>
    <w:rsid w:val="00C1757C"/>
    <w:rsid w:val="00C17780"/>
    <w:rsid w:val="00C200CB"/>
    <w:rsid w:val="00C20617"/>
    <w:rsid w:val="00C20A2F"/>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585"/>
    <w:rsid w:val="00C35F47"/>
    <w:rsid w:val="00C36C00"/>
    <w:rsid w:val="00C37D2C"/>
    <w:rsid w:val="00C37DE6"/>
    <w:rsid w:val="00C413CF"/>
    <w:rsid w:val="00C41664"/>
    <w:rsid w:val="00C41E27"/>
    <w:rsid w:val="00C42E1F"/>
    <w:rsid w:val="00C46282"/>
    <w:rsid w:val="00C4631F"/>
    <w:rsid w:val="00C46591"/>
    <w:rsid w:val="00C46F32"/>
    <w:rsid w:val="00C47659"/>
    <w:rsid w:val="00C501DE"/>
    <w:rsid w:val="00C50C39"/>
    <w:rsid w:val="00C50C7D"/>
    <w:rsid w:val="00C51CFF"/>
    <w:rsid w:val="00C5261D"/>
    <w:rsid w:val="00C52EA3"/>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702D5"/>
    <w:rsid w:val="00C7073E"/>
    <w:rsid w:val="00C709F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5208"/>
    <w:rsid w:val="00C86279"/>
    <w:rsid w:val="00C86BB5"/>
    <w:rsid w:val="00C86F7A"/>
    <w:rsid w:val="00C873F8"/>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325"/>
    <w:rsid w:val="00CC294C"/>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1EDD"/>
    <w:rsid w:val="00CF2684"/>
    <w:rsid w:val="00CF2B68"/>
    <w:rsid w:val="00CF46D1"/>
    <w:rsid w:val="00CF4A28"/>
    <w:rsid w:val="00CF5ADE"/>
    <w:rsid w:val="00CF6756"/>
    <w:rsid w:val="00CF6DE9"/>
    <w:rsid w:val="00CF780B"/>
    <w:rsid w:val="00D00D64"/>
    <w:rsid w:val="00D015E9"/>
    <w:rsid w:val="00D03539"/>
    <w:rsid w:val="00D03B01"/>
    <w:rsid w:val="00D03F0B"/>
    <w:rsid w:val="00D05348"/>
    <w:rsid w:val="00D075F5"/>
    <w:rsid w:val="00D07890"/>
    <w:rsid w:val="00D12013"/>
    <w:rsid w:val="00D1261E"/>
    <w:rsid w:val="00D131F3"/>
    <w:rsid w:val="00D13232"/>
    <w:rsid w:val="00D159C1"/>
    <w:rsid w:val="00D16434"/>
    <w:rsid w:val="00D16993"/>
    <w:rsid w:val="00D179C1"/>
    <w:rsid w:val="00D17ECB"/>
    <w:rsid w:val="00D206BD"/>
    <w:rsid w:val="00D211A8"/>
    <w:rsid w:val="00D21CBE"/>
    <w:rsid w:val="00D22438"/>
    <w:rsid w:val="00D22954"/>
    <w:rsid w:val="00D22E22"/>
    <w:rsid w:val="00D24260"/>
    <w:rsid w:val="00D243BA"/>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752C"/>
    <w:rsid w:val="00D47982"/>
    <w:rsid w:val="00D47A48"/>
    <w:rsid w:val="00D47BC3"/>
    <w:rsid w:val="00D51A3F"/>
    <w:rsid w:val="00D51B16"/>
    <w:rsid w:val="00D5203F"/>
    <w:rsid w:val="00D52266"/>
    <w:rsid w:val="00D53D9D"/>
    <w:rsid w:val="00D54071"/>
    <w:rsid w:val="00D541E7"/>
    <w:rsid w:val="00D54613"/>
    <w:rsid w:val="00D55879"/>
    <w:rsid w:val="00D55882"/>
    <w:rsid w:val="00D55919"/>
    <w:rsid w:val="00D559A8"/>
    <w:rsid w:val="00D5720F"/>
    <w:rsid w:val="00D57297"/>
    <w:rsid w:val="00D57679"/>
    <w:rsid w:val="00D60110"/>
    <w:rsid w:val="00D60117"/>
    <w:rsid w:val="00D603C4"/>
    <w:rsid w:val="00D60DB4"/>
    <w:rsid w:val="00D623E1"/>
    <w:rsid w:val="00D62596"/>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46B"/>
    <w:rsid w:val="00DA3865"/>
    <w:rsid w:val="00DA387C"/>
    <w:rsid w:val="00DA39A0"/>
    <w:rsid w:val="00DA6B07"/>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C5B6A"/>
    <w:rsid w:val="00DD0494"/>
    <w:rsid w:val="00DD0F7C"/>
    <w:rsid w:val="00DD15DA"/>
    <w:rsid w:val="00DD1B59"/>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B61"/>
    <w:rsid w:val="00E20EC7"/>
    <w:rsid w:val="00E2156A"/>
    <w:rsid w:val="00E21B31"/>
    <w:rsid w:val="00E224D2"/>
    <w:rsid w:val="00E22FC6"/>
    <w:rsid w:val="00E239C5"/>
    <w:rsid w:val="00E23B96"/>
    <w:rsid w:val="00E23BE3"/>
    <w:rsid w:val="00E24F50"/>
    <w:rsid w:val="00E2572D"/>
    <w:rsid w:val="00E27A52"/>
    <w:rsid w:val="00E27B19"/>
    <w:rsid w:val="00E27D5E"/>
    <w:rsid w:val="00E300E7"/>
    <w:rsid w:val="00E300EE"/>
    <w:rsid w:val="00E31200"/>
    <w:rsid w:val="00E3157B"/>
    <w:rsid w:val="00E316FA"/>
    <w:rsid w:val="00E31D0E"/>
    <w:rsid w:val="00E31EFF"/>
    <w:rsid w:val="00E32F56"/>
    <w:rsid w:val="00E332D2"/>
    <w:rsid w:val="00E33DAC"/>
    <w:rsid w:val="00E345B3"/>
    <w:rsid w:val="00E35CC9"/>
    <w:rsid w:val="00E36DC9"/>
    <w:rsid w:val="00E37A3F"/>
    <w:rsid w:val="00E404E0"/>
    <w:rsid w:val="00E40A28"/>
    <w:rsid w:val="00E4134A"/>
    <w:rsid w:val="00E418D3"/>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E68"/>
    <w:rsid w:val="00E6781B"/>
    <w:rsid w:val="00E67B86"/>
    <w:rsid w:val="00E715D7"/>
    <w:rsid w:val="00E71A7F"/>
    <w:rsid w:val="00E71D02"/>
    <w:rsid w:val="00E73A5F"/>
    <w:rsid w:val="00E73C15"/>
    <w:rsid w:val="00E746F5"/>
    <w:rsid w:val="00E74B94"/>
    <w:rsid w:val="00E7597C"/>
    <w:rsid w:val="00E75D46"/>
    <w:rsid w:val="00E773BD"/>
    <w:rsid w:val="00E77846"/>
    <w:rsid w:val="00E77E58"/>
    <w:rsid w:val="00E77ECF"/>
    <w:rsid w:val="00E80B32"/>
    <w:rsid w:val="00E8119D"/>
    <w:rsid w:val="00E82B0A"/>
    <w:rsid w:val="00E843F6"/>
    <w:rsid w:val="00E844B4"/>
    <w:rsid w:val="00E849B6"/>
    <w:rsid w:val="00E850F9"/>
    <w:rsid w:val="00E8552F"/>
    <w:rsid w:val="00E87B83"/>
    <w:rsid w:val="00E90386"/>
    <w:rsid w:val="00E910A6"/>
    <w:rsid w:val="00E91DF1"/>
    <w:rsid w:val="00E930C5"/>
    <w:rsid w:val="00E93131"/>
    <w:rsid w:val="00E931FC"/>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B2650"/>
    <w:rsid w:val="00EB2D92"/>
    <w:rsid w:val="00EB2ED5"/>
    <w:rsid w:val="00EB5010"/>
    <w:rsid w:val="00EB5130"/>
    <w:rsid w:val="00EB5929"/>
    <w:rsid w:val="00EB5C2C"/>
    <w:rsid w:val="00EB62F3"/>
    <w:rsid w:val="00EB7451"/>
    <w:rsid w:val="00EB76D3"/>
    <w:rsid w:val="00EB7DAB"/>
    <w:rsid w:val="00EB7DC8"/>
    <w:rsid w:val="00EC02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40DD"/>
    <w:rsid w:val="00ED4711"/>
    <w:rsid w:val="00ED52FC"/>
    <w:rsid w:val="00ED5662"/>
    <w:rsid w:val="00ED6B22"/>
    <w:rsid w:val="00EE07E0"/>
    <w:rsid w:val="00EE09FE"/>
    <w:rsid w:val="00EE33C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CFF"/>
    <w:rsid w:val="00F0225F"/>
    <w:rsid w:val="00F02D6E"/>
    <w:rsid w:val="00F02F70"/>
    <w:rsid w:val="00F02FC5"/>
    <w:rsid w:val="00F02FC7"/>
    <w:rsid w:val="00F0498E"/>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66AE"/>
    <w:rsid w:val="00F67A5F"/>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45DD"/>
    <w:rsid w:val="00F85AC0"/>
    <w:rsid w:val="00F85DD0"/>
    <w:rsid w:val="00F87287"/>
    <w:rsid w:val="00F873EA"/>
    <w:rsid w:val="00F876FA"/>
    <w:rsid w:val="00F879A3"/>
    <w:rsid w:val="00F87ADF"/>
    <w:rsid w:val="00F87B19"/>
    <w:rsid w:val="00F87B7A"/>
    <w:rsid w:val="00F903FC"/>
    <w:rsid w:val="00F9095B"/>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307F"/>
    <w:rsid w:val="00FD36AD"/>
    <w:rsid w:val="00FD37B4"/>
    <w:rsid w:val="00FD4049"/>
    <w:rsid w:val="00FD443C"/>
    <w:rsid w:val="00FD4A66"/>
    <w:rsid w:val="00FD4FF2"/>
    <w:rsid w:val="00FD5315"/>
    <w:rsid w:val="00FD571C"/>
    <w:rsid w:val="00FD5841"/>
    <w:rsid w:val="00FD6B43"/>
    <w:rsid w:val="00FD7B6D"/>
    <w:rsid w:val="00FD7BB2"/>
    <w:rsid w:val="00FE085C"/>
    <w:rsid w:val="00FE0F84"/>
    <w:rsid w:val="00FE1041"/>
    <w:rsid w:val="00FE193D"/>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1432</Words>
  <Characters>8167</Characters>
  <Application>Microsoft Office Word</Application>
  <DocSecurity>0</DocSecurity>
  <Lines>68</Lines>
  <Paragraphs>19</Paragraphs>
  <ScaleCrop>false</ScaleCrop>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19</cp:revision>
  <dcterms:created xsi:type="dcterms:W3CDTF">2024-05-08T11:14:00Z</dcterms:created>
  <dcterms:modified xsi:type="dcterms:W3CDTF">2024-05-09T13:08:00Z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